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7E7B4" w14:textId="261909C0" w:rsidR="005049B1" w:rsidRPr="001F4960" w:rsidRDefault="00D22E7E" w:rsidP="005049B1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1F4960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3</w:t>
      </w:r>
      <w:r w:rsidR="005049B1" w:rsidRPr="001F4960">
        <w:rPr>
          <w:rFonts w:ascii="Arial" w:eastAsia="ＭＳ 明朝" w:hAnsi="Arial" w:cs="Arial"/>
          <w:b/>
          <w:bCs/>
          <w:noProof/>
          <w:sz w:val="28"/>
          <w:lang w:val="en-US"/>
        </w:rPr>
        <w:t>GPP TSG RAN WG</w:t>
      </w:r>
      <w:r w:rsidR="005049B1" w:rsidRPr="001F4960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4</w:t>
      </w:r>
      <w:r w:rsidR="005049B1" w:rsidRPr="001F4960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 Meeting </w:t>
      </w:r>
      <w:r w:rsidR="000A73FA" w:rsidRPr="001F4960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AH-1807</w:t>
      </w:r>
      <w:r w:rsidR="005049B1" w:rsidRPr="001F4960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ab/>
      </w:r>
      <w:r w:rsidR="005049B1" w:rsidRPr="001F4960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ab/>
      </w:r>
      <w:r w:rsidR="001E10D2" w:rsidRPr="001F4960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R4-1808762</w:t>
      </w:r>
    </w:p>
    <w:p w14:paraId="2FD0B1F1" w14:textId="00597213" w:rsidR="005049B1" w:rsidRPr="001F4960" w:rsidRDefault="00BE4035" w:rsidP="005049B1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val="en-US" w:eastAsia="ja-JP"/>
        </w:rPr>
      </w:pPr>
      <w:r w:rsidRPr="001F4960">
        <w:rPr>
          <w:rFonts w:eastAsia="ＭＳ 明朝" w:cs="Arial"/>
          <w:b/>
          <w:bCs/>
          <w:noProof/>
          <w:sz w:val="28"/>
          <w:lang w:val="en-US" w:eastAsia="ja-JP"/>
        </w:rPr>
        <w:t>Montreal</w:t>
      </w:r>
      <w:r w:rsidR="005049B1" w:rsidRPr="001F4960">
        <w:rPr>
          <w:rFonts w:eastAsia="ＭＳ 明朝" w:cs="Arial"/>
          <w:b/>
          <w:bCs/>
          <w:noProof/>
          <w:sz w:val="28"/>
          <w:lang w:val="en-US" w:eastAsia="ja-JP"/>
        </w:rPr>
        <w:t xml:space="preserve">, </w:t>
      </w:r>
      <w:r w:rsidRPr="001F4960">
        <w:rPr>
          <w:rFonts w:eastAsia="ＭＳ 明朝" w:cs="Arial"/>
          <w:b/>
          <w:bCs/>
          <w:noProof/>
          <w:sz w:val="28"/>
          <w:lang w:val="en-US" w:eastAsia="ja-JP"/>
        </w:rPr>
        <w:t>Canada</w:t>
      </w:r>
      <w:r w:rsidR="005049B1" w:rsidRPr="001F4960">
        <w:rPr>
          <w:rFonts w:eastAsia="ＭＳ 明朝" w:cs="Arial"/>
          <w:b/>
          <w:bCs/>
          <w:noProof/>
          <w:sz w:val="28"/>
          <w:lang w:val="en-US" w:eastAsia="ja-JP"/>
        </w:rPr>
        <w:t xml:space="preserve">, </w:t>
      </w:r>
      <w:r w:rsidRPr="001F4960">
        <w:rPr>
          <w:rFonts w:eastAsia="ＭＳ 明朝" w:cs="Arial"/>
          <w:b/>
          <w:bCs/>
          <w:noProof/>
          <w:sz w:val="28"/>
          <w:lang w:val="en-US" w:eastAsia="ja-JP"/>
        </w:rPr>
        <w:t>2</w:t>
      </w:r>
      <w:r w:rsidRPr="001F4960">
        <w:rPr>
          <w:rFonts w:eastAsia="ＭＳ 明朝" w:cs="Arial"/>
          <w:b/>
          <w:bCs/>
          <w:noProof/>
          <w:sz w:val="28"/>
          <w:vertAlign w:val="superscript"/>
          <w:lang w:val="en-US" w:eastAsia="ja-JP"/>
        </w:rPr>
        <w:t>nd</w:t>
      </w:r>
      <w:r w:rsidRPr="001F4960">
        <w:rPr>
          <w:rFonts w:eastAsia="ＭＳ 明朝" w:cs="Arial"/>
          <w:b/>
          <w:bCs/>
          <w:noProof/>
          <w:sz w:val="28"/>
          <w:lang w:val="en-US" w:eastAsia="ja-JP"/>
        </w:rPr>
        <w:t xml:space="preserve"> – 6</w:t>
      </w:r>
      <w:r w:rsidR="005049B1" w:rsidRPr="001F4960">
        <w:rPr>
          <w:rFonts w:eastAsia="ＭＳ 明朝" w:cs="Arial"/>
          <w:b/>
          <w:bCs/>
          <w:noProof/>
          <w:sz w:val="28"/>
          <w:vertAlign w:val="superscript"/>
          <w:lang w:val="en-US" w:eastAsia="ja-JP"/>
        </w:rPr>
        <w:t>th</w:t>
      </w:r>
      <w:r w:rsidR="005049B1" w:rsidRPr="001F4960">
        <w:rPr>
          <w:rFonts w:eastAsia="ＭＳ 明朝" w:cs="Arial"/>
          <w:b/>
          <w:bCs/>
          <w:noProof/>
          <w:sz w:val="28"/>
          <w:lang w:val="en-US" w:eastAsia="ja-JP"/>
        </w:rPr>
        <w:t xml:space="preserve"> </w:t>
      </w:r>
      <w:r w:rsidRPr="001F4960">
        <w:rPr>
          <w:rFonts w:eastAsia="ＭＳ 明朝" w:cs="Arial"/>
          <w:b/>
          <w:bCs/>
          <w:noProof/>
          <w:sz w:val="28"/>
          <w:lang w:val="en-US" w:eastAsia="ja-JP"/>
        </w:rPr>
        <w:t>July</w:t>
      </w:r>
      <w:r w:rsidR="005049B1" w:rsidRPr="001F4960">
        <w:rPr>
          <w:rFonts w:eastAsia="ＭＳ 明朝" w:cs="Arial"/>
          <w:b/>
          <w:bCs/>
          <w:noProof/>
          <w:sz w:val="28"/>
          <w:lang w:val="en-US" w:eastAsia="ja-JP"/>
        </w:rPr>
        <w:t xml:space="preserve"> 2018</w:t>
      </w:r>
    </w:p>
    <w:p w14:paraId="023510CF" w14:textId="77777777" w:rsidR="00400135" w:rsidRPr="001F4960" w:rsidRDefault="00400135" w:rsidP="00400135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val="en-US" w:eastAsia="ja-JP"/>
        </w:rPr>
      </w:pPr>
    </w:p>
    <w:p w14:paraId="48D29497" w14:textId="77777777" w:rsidR="00400135" w:rsidRPr="001F4960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1F4960">
        <w:rPr>
          <w:rFonts w:ascii="Arial" w:eastAsia="ＭＳ ゴシック" w:hAnsi="Arial"/>
          <w:b/>
          <w:sz w:val="24"/>
          <w:lang w:val="en-US"/>
        </w:rPr>
        <w:t xml:space="preserve">Source: </w:t>
      </w:r>
      <w:r w:rsidRPr="001F4960">
        <w:rPr>
          <w:rFonts w:ascii="Arial" w:eastAsia="ＭＳ ゴシック" w:hAnsi="Arial"/>
          <w:b/>
          <w:sz w:val="24"/>
          <w:lang w:val="en-US"/>
        </w:rPr>
        <w:tab/>
        <w:t>NTT DOCOMO, INC.</w:t>
      </w:r>
    </w:p>
    <w:p w14:paraId="519B31F5" w14:textId="63E78209" w:rsidR="00400135" w:rsidRPr="001F4960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highlight w:val="yellow"/>
          <w:lang w:val="en-US" w:eastAsia="ja-JP"/>
        </w:rPr>
      </w:pPr>
      <w:r w:rsidRPr="001F4960">
        <w:rPr>
          <w:rFonts w:ascii="Arial" w:eastAsia="ＭＳ ゴシック" w:hAnsi="Arial"/>
          <w:b/>
          <w:sz w:val="24"/>
          <w:lang w:val="en-US"/>
        </w:rPr>
        <w:t xml:space="preserve">Title: </w:t>
      </w:r>
      <w:r w:rsidRPr="001F4960">
        <w:rPr>
          <w:rFonts w:ascii="Arial" w:eastAsia="ＭＳ ゴシック" w:hAnsi="Arial"/>
          <w:b/>
          <w:sz w:val="24"/>
          <w:lang w:val="en-US"/>
        </w:rPr>
        <w:tab/>
      </w:r>
      <w:r w:rsidR="00912F44" w:rsidRPr="001F4960">
        <w:rPr>
          <w:rFonts w:ascii="Arial" w:eastAsia="ＭＳ ゴシック" w:hAnsi="Arial"/>
          <w:b/>
          <w:sz w:val="24"/>
          <w:lang w:val="en-US" w:eastAsia="ja-JP"/>
        </w:rPr>
        <w:t>Remaining issues</w:t>
      </w:r>
      <w:r w:rsidR="00AA0EE1" w:rsidRPr="001F4960">
        <w:rPr>
          <w:rFonts w:ascii="Arial" w:eastAsia="ＭＳ ゴシック" w:hAnsi="Arial"/>
          <w:b/>
          <w:sz w:val="24"/>
          <w:lang w:val="en-US" w:eastAsia="ja-JP"/>
        </w:rPr>
        <w:t xml:space="preserve"> on </w:t>
      </w:r>
      <w:r w:rsidR="00927A3F" w:rsidRPr="001F4960">
        <w:rPr>
          <w:rFonts w:ascii="Arial" w:eastAsia="ＭＳ ゴシック" w:hAnsi="Arial"/>
          <w:b/>
          <w:sz w:val="24"/>
          <w:lang w:val="en-US" w:eastAsia="ja-JP"/>
        </w:rPr>
        <w:t>requirements of inter-frequency measurement</w:t>
      </w:r>
    </w:p>
    <w:p w14:paraId="49D87153" w14:textId="744E6DBC" w:rsidR="00400135" w:rsidRPr="001F4960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 w:eastAsia="ja-JP"/>
        </w:rPr>
      </w:pPr>
      <w:r w:rsidRPr="001F4960">
        <w:rPr>
          <w:rFonts w:ascii="Arial" w:eastAsia="ＭＳ ゴシック" w:hAnsi="Arial"/>
          <w:b/>
          <w:sz w:val="24"/>
          <w:lang w:val="en-US"/>
        </w:rPr>
        <w:t>Agenda item:</w:t>
      </w:r>
      <w:r w:rsidRPr="001F4960">
        <w:rPr>
          <w:rFonts w:ascii="Arial" w:eastAsia="ＭＳ ゴシック" w:hAnsi="Arial"/>
          <w:b/>
          <w:sz w:val="24"/>
          <w:lang w:val="en-US"/>
        </w:rPr>
        <w:tab/>
      </w:r>
      <w:r w:rsidR="001E10D2" w:rsidRPr="001F4960">
        <w:rPr>
          <w:rFonts w:ascii="Arial" w:eastAsia="ＭＳ ゴシック" w:hAnsi="Arial"/>
          <w:b/>
          <w:sz w:val="24"/>
          <w:lang w:val="en-US" w:eastAsia="ja-JP"/>
        </w:rPr>
        <w:t>5.2.4.2</w:t>
      </w:r>
    </w:p>
    <w:p w14:paraId="0F805785" w14:textId="77777777" w:rsidR="00400135" w:rsidRPr="001F4960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1F4960">
        <w:rPr>
          <w:rFonts w:ascii="Arial" w:eastAsia="ＭＳ ゴシック" w:hAnsi="Arial"/>
          <w:b/>
          <w:sz w:val="24"/>
          <w:lang w:val="en-US"/>
        </w:rPr>
        <w:t>Document for:</w:t>
      </w:r>
      <w:r w:rsidRPr="001F4960">
        <w:rPr>
          <w:rFonts w:ascii="Arial" w:eastAsia="ＭＳ ゴシック" w:hAnsi="Arial"/>
          <w:b/>
          <w:sz w:val="24"/>
          <w:lang w:val="en-US"/>
        </w:rPr>
        <w:tab/>
        <w:t>Discussion</w:t>
      </w:r>
    </w:p>
    <w:p w14:paraId="49AA3F0A" w14:textId="77777777" w:rsidR="00400135" w:rsidRPr="001F4960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val="en-US" w:eastAsia="zh-CN"/>
        </w:rPr>
      </w:pPr>
      <w:r w:rsidRPr="001F4960">
        <w:rPr>
          <w:rFonts w:ascii="Arial" w:hAnsi="Arial"/>
          <w:sz w:val="32"/>
          <w:lang w:val="en-US" w:eastAsia="zh-CN"/>
        </w:rPr>
        <w:t>Introduction</w:t>
      </w:r>
    </w:p>
    <w:p w14:paraId="41B1D461" w14:textId="5A154CE5" w:rsidR="007C0F42" w:rsidRPr="001F4960" w:rsidRDefault="001E10D2" w:rsidP="001E10D2">
      <w:pPr>
        <w:jc w:val="both"/>
        <w:rPr>
          <w:rFonts w:eastAsia="ＭＳ 明朝"/>
          <w:sz w:val="22"/>
          <w:lang w:val="en-US" w:eastAsia="ja-JP"/>
        </w:rPr>
      </w:pPr>
      <w:r w:rsidRPr="001F4960">
        <w:rPr>
          <w:rFonts w:eastAsiaTheme="minorEastAsia"/>
          <w:sz w:val="22"/>
          <w:szCs w:val="22"/>
          <w:lang w:val="en-US" w:eastAsia="ja-JP"/>
        </w:rPr>
        <w:t xml:space="preserve">At the last RAN4 meeting, requirements of inter-frequency measurement were discussed, but scaling factor considering different SMTC configurations on measured carriers </w:t>
      </w:r>
      <w:r w:rsidR="00D50C3E">
        <w:rPr>
          <w:rFonts w:eastAsiaTheme="minorEastAsia" w:hint="eastAsia"/>
          <w:sz w:val="22"/>
          <w:szCs w:val="22"/>
          <w:lang w:val="en-US" w:eastAsia="ja-JP"/>
        </w:rPr>
        <w:t>is</w:t>
      </w:r>
      <w:r w:rsidRPr="001F4960">
        <w:rPr>
          <w:rFonts w:eastAsiaTheme="minorEastAsia"/>
          <w:sz w:val="22"/>
          <w:szCs w:val="22"/>
          <w:lang w:val="en-US" w:eastAsia="ja-JP"/>
        </w:rPr>
        <w:t xml:space="preserve"> still under discussion. In this contribution, we provide our views on remaining issues on requirements of inter-frequency measurement.</w:t>
      </w:r>
    </w:p>
    <w:p w14:paraId="1A158FFC" w14:textId="77777777" w:rsidR="00400135" w:rsidRPr="001F4960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Theme="minorEastAsia" w:hAnsi="Arial"/>
          <w:sz w:val="32"/>
          <w:lang w:val="en-US" w:eastAsia="ja-JP"/>
        </w:rPr>
      </w:pPr>
      <w:r w:rsidRPr="001F4960">
        <w:rPr>
          <w:rFonts w:ascii="Arial" w:eastAsiaTheme="minorEastAsia" w:hAnsi="Arial"/>
          <w:sz w:val="32"/>
          <w:lang w:val="en-US" w:eastAsia="ja-JP"/>
        </w:rPr>
        <w:t>Discussion</w:t>
      </w:r>
    </w:p>
    <w:p w14:paraId="5DD6BE18" w14:textId="42360546" w:rsidR="001E10D2" w:rsidRPr="001F4960" w:rsidRDefault="001E10D2" w:rsidP="000A5B45">
      <w:pPr>
        <w:spacing w:after="240"/>
        <w:jc w:val="both"/>
        <w:rPr>
          <w:rFonts w:eastAsiaTheme="minorEastAsia"/>
          <w:sz w:val="22"/>
          <w:szCs w:val="22"/>
          <w:lang w:val="en-US" w:eastAsia="ja-JP"/>
        </w:rPr>
      </w:pPr>
      <w:r w:rsidRPr="001F4960">
        <w:rPr>
          <w:rFonts w:eastAsiaTheme="minorEastAsia"/>
          <w:sz w:val="22"/>
          <w:szCs w:val="22"/>
          <w:lang w:val="en-US" w:eastAsia="ja-JP"/>
        </w:rPr>
        <w:t>Requirements of inter-frequency measurement for multiple carriers have been discussed in the several RAN4 meetings, but the way to treat different SMTC configurations on measured carriers</w:t>
      </w:r>
      <w:r w:rsidR="000A5B45" w:rsidRPr="001F4960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D50C3E">
        <w:rPr>
          <w:rFonts w:eastAsiaTheme="minorEastAsia" w:hint="eastAsia"/>
          <w:sz w:val="22"/>
          <w:szCs w:val="22"/>
          <w:lang w:val="en-US" w:eastAsia="ja-JP"/>
        </w:rPr>
        <w:t>is</w:t>
      </w:r>
      <w:r w:rsidR="000A5B45" w:rsidRPr="001F4960">
        <w:rPr>
          <w:rFonts w:eastAsiaTheme="minorEastAsia"/>
          <w:sz w:val="22"/>
          <w:szCs w:val="22"/>
          <w:lang w:val="en-US" w:eastAsia="ja-JP"/>
        </w:rPr>
        <w:t xml:space="preserve"> still unclear. At RAN4#86</w:t>
      </w:r>
      <w:r w:rsidRPr="001F4960">
        <w:rPr>
          <w:rFonts w:eastAsiaTheme="minorEastAsia"/>
          <w:sz w:val="22"/>
          <w:szCs w:val="22"/>
          <w:lang w:val="en-US" w:eastAsia="ja-JP"/>
        </w:rPr>
        <w:t>bis meeting, following four alternatives were proposed by companies as captured in [1].</w:t>
      </w:r>
      <w:r w:rsidR="000A5B45" w:rsidRPr="001F4960">
        <w:rPr>
          <w:rFonts w:eastAsiaTheme="minorEastAsia"/>
          <w:sz w:val="22"/>
          <w:szCs w:val="22"/>
          <w:lang w:val="en-US" w:eastAsia="ja-JP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10D2" w:rsidRPr="001F4960" w14:paraId="69344974" w14:textId="77777777" w:rsidTr="008D025C">
        <w:tc>
          <w:tcPr>
            <w:tcW w:w="9855" w:type="dxa"/>
          </w:tcPr>
          <w:p w14:paraId="12477E68" w14:textId="77777777" w:rsidR="001E10D2" w:rsidRPr="001F4960" w:rsidRDefault="001E10D2" w:rsidP="001E10D2">
            <w:pPr>
              <w:pStyle w:val="a3"/>
              <w:numPr>
                <w:ilvl w:val="0"/>
                <w:numId w:val="27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Alt1: The delay requirement is unified among different carriers, and the requirement of inter-frequency carrier #</w:t>
            </w:r>
            <w:proofErr w:type="spellStart"/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i</w:t>
            </w:r>
            <w:proofErr w:type="spellEnd"/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can be expressed as:</w:t>
            </w:r>
          </w:p>
          <w:p w14:paraId="5BC90D88" w14:textId="77777777" w:rsidR="001E10D2" w:rsidRPr="001F4960" w:rsidRDefault="001E10D2" w:rsidP="008D025C">
            <w:pPr>
              <w:jc w:val="center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object w:dxaOrig="11940" w:dyaOrig="1455" w14:anchorId="5D4C0F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4.55pt;height:29.2pt" o:ole="">
                  <v:imagedata r:id="rId8" o:title=""/>
                </v:shape>
                <o:OLEObject Type="Embed" ProgID="Unknown" ShapeID="_x0000_i1025" DrawAspect="Content" ObjectID="_1591455081" r:id="rId9"/>
              </w:object>
            </w:r>
          </w:p>
          <w:p w14:paraId="4B190B9F" w14:textId="77777777" w:rsidR="001E10D2" w:rsidRPr="001F4960" w:rsidRDefault="001E10D2" w:rsidP="008D025C">
            <w:pPr>
              <w:jc w:val="center"/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1ADFBE36" w14:textId="77777777" w:rsidR="001E10D2" w:rsidRPr="001F4960" w:rsidRDefault="001E10D2" w:rsidP="001E10D2">
            <w:pPr>
              <w:pStyle w:val="a3"/>
              <w:numPr>
                <w:ilvl w:val="0"/>
                <w:numId w:val="27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Alt2: The delay requirement is per-carrier defined for each carrier, and the requirement of inter-frequency carrier #i can be expressed as: </w:t>
            </w:r>
          </w:p>
          <w:p w14:paraId="1490E33B" w14:textId="77777777" w:rsidR="001E10D2" w:rsidRPr="001F4960" w:rsidRDefault="001E10D2" w:rsidP="008D025C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1569F819" w14:textId="77777777" w:rsidR="001E10D2" w:rsidRPr="001F4960" w:rsidRDefault="001E10D2" w:rsidP="008D025C">
            <w:pPr>
              <w:jc w:val="center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object w:dxaOrig="13515" w:dyaOrig="720" w14:anchorId="49E9F9E1">
                <v:shape id="_x0000_i1026" type="#_x0000_t75" style="width:330.8pt;height:18.35pt" o:ole="">
                  <v:imagedata r:id="rId10" o:title=""/>
                </v:shape>
                <o:OLEObject Type="Embed" ProgID="Unknown" ShapeID="_x0000_i1026" DrawAspect="Content" ObjectID="_1591455082" r:id="rId11"/>
              </w:object>
            </w:r>
          </w:p>
          <w:p w14:paraId="1D5F8A43" w14:textId="77777777" w:rsidR="001E10D2" w:rsidRPr="001F4960" w:rsidRDefault="001E10D2" w:rsidP="001E10D2">
            <w:pPr>
              <w:pStyle w:val="a3"/>
              <w:numPr>
                <w:ilvl w:val="1"/>
                <w:numId w:val="27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The value of scaling factor in each carrier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scaling1,carrier_i</w:t>
            </w: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=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freq,fully</w:t>
            </w: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+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freq,partially</w:t>
            </w: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+ 1 ≤ Nfreq </w:t>
            </w:r>
          </w:p>
          <w:p w14:paraId="7547E223" w14:textId="77777777" w:rsidR="001E10D2" w:rsidRPr="001F4960" w:rsidRDefault="001E10D2" w:rsidP="001E10D2">
            <w:pPr>
              <w:pStyle w:val="a3"/>
              <w:numPr>
                <w:ilvl w:val="3"/>
                <w:numId w:val="28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Where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freq,fully</w:t>
            </w: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is the number of carriers whose SMTC occasions are fully colliding with the SMTC occasions of carrier #i. </w:t>
            </w:r>
          </w:p>
          <w:p w14:paraId="61BB4296" w14:textId="77777777" w:rsidR="001E10D2" w:rsidRPr="001F4960" w:rsidRDefault="001E10D2" w:rsidP="001E10D2">
            <w:pPr>
              <w:pStyle w:val="a3"/>
              <w:numPr>
                <w:ilvl w:val="3"/>
                <w:numId w:val="28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Where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freq, partially</w:t>
            </w: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is the number of carriers whose SMTC occasions are partially colliding with the SMTC occasions of carrier #i.</w:t>
            </w:r>
          </w:p>
          <w:p w14:paraId="67F667A8" w14:textId="77777777" w:rsidR="001E10D2" w:rsidRPr="001F4960" w:rsidRDefault="001E10D2" w:rsidP="008D025C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72F378D6" w14:textId="77777777" w:rsidR="001E10D2" w:rsidRPr="001F4960" w:rsidRDefault="001E10D2" w:rsidP="001E10D2">
            <w:pPr>
              <w:pStyle w:val="a3"/>
              <w:numPr>
                <w:ilvl w:val="0"/>
                <w:numId w:val="27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Alt3: The delay requirement is per-carrier defined for each carrier, and the requirement of inter-frequency carrier #i can be expressed as: </w:t>
            </w:r>
          </w:p>
          <w:p w14:paraId="016F9DA9" w14:textId="77777777" w:rsidR="001E10D2" w:rsidRPr="001F4960" w:rsidRDefault="001E10D2" w:rsidP="008D025C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32000FDF" w14:textId="77777777" w:rsidR="001E10D2" w:rsidRPr="001F4960" w:rsidRDefault="001E10D2" w:rsidP="008D025C">
            <w:pPr>
              <w:tabs>
                <w:tab w:val="left" w:pos="2685"/>
              </w:tabs>
              <w:jc w:val="center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object w:dxaOrig="13860" w:dyaOrig="735" w14:anchorId="30240142">
                <v:shape id="_x0000_i1027" type="#_x0000_t75" style="width:313.15pt;height:16.3pt" o:ole="">
                  <v:imagedata r:id="rId12" o:title=""/>
                </v:shape>
                <o:OLEObject Type="Embed" ProgID="Unknown" ShapeID="_x0000_i1027" DrawAspect="Content" ObjectID="_1591455083" r:id="rId13"/>
              </w:object>
            </w:r>
          </w:p>
          <w:p w14:paraId="476DAFAF" w14:textId="77777777" w:rsidR="001E10D2" w:rsidRPr="001F4960" w:rsidRDefault="001E10D2" w:rsidP="008D025C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55F9B177" w14:textId="77777777" w:rsidR="001E10D2" w:rsidRPr="001F4960" w:rsidRDefault="001E10D2" w:rsidP="001E10D2">
            <w:pPr>
              <w:pStyle w:val="a3"/>
              <w:numPr>
                <w:ilvl w:val="1"/>
                <w:numId w:val="27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The value of scaling factor in each carrier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scaling2,carrier_i</w:t>
            </w: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≤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 xml:space="preserve">freq </w:t>
            </w:r>
          </w:p>
          <w:p w14:paraId="6719FF24" w14:textId="77777777" w:rsidR="001E10D2" w:rsidRPr="001F4960" w:rsidRDefault="001E10D2" w:rsidP="001E10D2">
            <w:pPr>
              <w:pStyle w:val="a3"/>
              <w:numPr>
                <w:ilvl w:val="3"/>
                <w:numId w:val="28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The scaling factor is based on the assumption</w:t>
            </w:r>
          </w:p>
          <w:p w14:paraId="6B5DEAE8" w14:textId="77777777" w:rsidR="001E10D2" w:rsidRPr="001F4960" w:rsidRDefault="001E10D2" w:rsidP="001E10D2">
            <w:pPr>
              <w:pStyle w:val="a3"/>
              <w:numPr>
                <w:ilvl w:val="3"/>
                <w:numId w:val="28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The detailed principles to decide the value of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 xml:space="preserve">scaling,carrier_i </w:t>
            </w: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refer to the Proposal 1 in [R4-1803787, Ericsson]</w:t>
            </w:r>
          </w:p>
          <w:p w14:paraId="0D09B687" w14:textId="77777777" w:rsidR="001E10D2" w:rsidRPr="001F4960" w:rsidRDefault="001E10D2" w:rsidP="008D025C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48AC1044" w14:textId="77777777" w:rsidR="001E10D2" w:rsidRPr="001F4960" w:rsidRDefault="001E10D2" w:rsidP="001E10D2">
            <w:pPr>
              <w:pStyle w:val="a3"/>
              <w:numPr>
                <w:ilvl w:val="0"/>
                <w:numId w:val="27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Alt4: The delay requirement is per-carrier defined for each carrier, and the requirement of inter-frequency carrier #i can be expressed as: </w:t>
            </w:r>
          </w:p>
          <w:p w14:paraId="0BF8D587" w14:textId="77777777" w:rsidR="001E10D2" w:rsidRPr="001F4960" w:rsidRDefault="001E10D2" w:rsidP="008D025C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642440D5" w14:textId="77777777" w:rsidR="001E10D2" w:rsidRPr="001F4960" w:rsidRDefault="001E10D2" w:rsidP="008D025C">
            <w:pPr>
              <w:jc w:val="center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object w:dxaOrig="13320" w:dyaOrig="705" w14:anchorId="7051169E">
                <v:shape id="_x0000_i1028" type="#_x0000_t75" style="width:355.9pt;height:19pt" o:ole="">
                  <v:imagedata r:id="rId14" o:title=""/>
                </v:shape>
                <o:OLEObject Type="Embed" ProgID="Unknown" ShapeID="_x0000_i1028" DrawAspect="Content" ObjectID="_1591455084" r:id="rId15"/>
              </w:object>
            </w:r>
          </w:p>
          <w:p w14:paraId="5DD80C56" w14:textId="77777777" w:rsidR="001E10D2" w:rsidRPr="001F4960" w:rsidRDefault="001E10D2" w:rsidP="001E10D2">
            <w:pPr>
              <w:pStyle w:val="a3"/>
              <w:numPr>
                <w:ilvl w:val="1"/>
                <w:numId w:val="27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The value of scaling factor in each carrier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scaling3,carrier_i</w:t>
            </w: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≤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 xml:space="preserve">freq </w:t>
            </w:r>
          </w:p>
          <w:p w14:paraId="445E1ABB" w14:textId="77777777" w:rsidR="001E10D2" w:rsidRPr="001F4960" w:rsidRDefault="001E10D2" w:rsidP="001E10D2">
            <w:pPr>
              <w:pStyle w:val="a3"/>
              <w:numPr>
                <w:ilvl w:val="3"/>
                <w:numId w:val="28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>The detailed principles to decide the value of N</w:t>
            </w:r>
            <w:r w:rsidRPr="001F4960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scaling,carrier_i</w:t>
            </w:r>
            <w:r w:rsidRPr="001F4960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refer to Page 4 in [R4-1804608, NTT DOCOMO]</w:t>
            </w:r>
          </w:p>
        </w:tc>
      </w:tr>
    </w:tbl>
    <w:p w14:paraId="0E512205" w14:textId="13F8F681" w:rsidR="007C0F42" w:rsidRPr="001F4960" w:rsidRDefault="00CF5BAD" w:rsidP="0074530D">
      <w:pPr>
        <w:spacing w:before="240"/>
        <w:jc w:val="both"/>
        <w:rPr>
          <w:rFonts w:eastAsiaTheme="minorEastAsia"/>
          <w:sz w:val="22"/>
          <w:szCs w:val="22"/>
          <w:lang w:val="en-US" w:eastAsia="ja-JP"/>
        </w:rPr>
      </w:pPr>
      <w:r w:rsidRPr="001F4960">
        <w:rPr>
          <w:rFonts w:eastAsiaTheme="minorEastAsia"/>
          <w:sz w:val="22"/>
          <w:szCs w:val="22"/>
          <w:lang w:val="en-US" w:eastAsia="ja-JP"/>
        </w:rPr>
        <w:lastRenderedPageBreak/>
        <w:t>In ad-hoc session at the last RAN4 meeting, following options were down selected and discussed from above alternatives</w:t>
      </w:r>
      <w:r w:rsidR="001C5393">
        <w:rPr>
          <w:rFonts w:eastAsiaTheme="minorEastAsia" w:hint="eastAsia"/>
          <w:sz w:val="22"/>
          <w:szCs w:val="22"/>
          <w:lang w:val="en-US" w:eastAsia="ja-JP"/>
        </w:rPr>
        <w:t xml:space="preserve"> [</w:t>
      </w:r>
      <w:r w:rsidR="000C25E6">
        <w:rPr>
          <w:rFonts w:eastAsiaTheme="minorEastAsia" w:hint="eastAsia"/>
          <w:sz w:val="22"/>
          <w:szCs w:val="22"/>
          <w:lang w:val="en-US" w:eastAsia="ja-JP"/>
        </w:rPr>
        <w:t>2</w:t>
      </w:r>
      <w:r w:rsidR="001C5393">
        <w:rPr>
          <w:rFonts w:eastAsiaTheme="minorEastAsia" w:hint="eastAsia"/>
          <w:sz w:val="22"/>
          <w:szCs w:val="22"/>
          <w:lang w:val="en-US" w:eastAsia="ja-JP"/>
        </w:rPr>
        <w:t>]</w:t>
      </w:r>
      <w:r w:rsidRPr="001F4960">
        <w:rPr>
          <w:rFonts w:eastAsiaTheme="minorEastAsia"/>
          <w:sz w:val="22"/>
          <w:szCs w:val="22"/>
          <w:lang w:val="en-US" w:eastAsia="ja-JP"/>
        </w:rPr>
        <w:t>.</w:t>
      </w:r>
    </w:p>
    <w:p w14:paraId="5E0F2037" w14:textId="5B2F07E1" w:rsidR="00CF5BAD" w:rsidRPr="001F4960" w:rsidRDefault="00CF5BAD" w:rsidP="008D7B12">
      <w:pPr>
        <w:pStyle w:val="a3"/>
        <w:numPr>
          <w:ilvl w:val="0"/>
          <w:numId w:val="29"/>
        </w:numPr>
        <w:spacing w:before="240"/>
        <w:ind w:leftChars="0"/>
        <w:jc w:val="both"/>
        <w:rPr>
          <w:rFonts w:eastAsiaTheme="minorEastAsia"/>
          <w:iCs/>
          <w:sz w:val="22"/>
          <w:lang w:val="en-US" w:eastAsia="ja-JP"/>
        </w:rPr>
      </w:pPr>
      <w:r w:rsidRPr="001F4960">
        <w:rPr>
          <w:rFonts w:eastAsiaTheme="minorEastAsia"/>
          <w:iCs/>
          <w:sz w:val="22"/>
          <w:lang w:val="en-US" w:eastAsia="ja-JP"/>
        </w:rPr>
        <w:t xml:space="preserve">Option 1: </w:t>
      </w:r>
      <w:r w:rsidR="003443ED">
        <w:rPr>
          <w:rFonts w:eastAsiaTheme="minorEastAsia"/>
          <w:iCs/>
          <w:sz w:val="22"/>
          <w:lang w:val="en-US" w:eastAsia="ja-JP"/>
        </w:rPr>
        <w:t>Alt 2</w:t>
      </w:r>
    </w:p>
    <w:p w14:paraId="40C8135E" w14:textId="411D1A13" w:rsidR="008D7B12" w:rsidRPr="001F4960" w:rsidRDefault="008D7B12" w:rsidP="008D7B12">
      <w:pPr>
        <w:pStyle w:val="a3"/>
        <w:numPr>
          <w:ilvl w:val="0"/>
          <w:numId w:val="29"/>
        </w:numPr>
        <w:ind w:leftChars="0"/>
        <w:jc w:val="both"/>
        <w:rPr>
          <w:rFonts w:eastAsiaTheme="minorEastAsia"/>
          <w:iCs/>
          <w:sz w:val="22"/>
          <w:lang w:val="en-US" w:eastAsia="ja-JP"/>
        </w:rPr>
      </w:pPr>
      <w:r w:rsidRPr="001F4960">
        <w:rPr>
          <w:rFonts w:eastAsiaTheme="minorEastAsia"/>
          <w:iCs/>
          <w:sz w:val="22"/>
          <w:lang w:val="en-US" w:eastAsia="ja-JP"/>
        </w:rPr>
        <w:t>Option 2: Alt 2bis proposed in [</w:t>
      </w:r>
      <w:r w:rsidR="000C25E6">
        <w:rPr>
          <w:rFonts w:eastAsiaTheme="minorEastAsia" w:hint="eastAsia"/>
          <w:iCs/>
          <w:sz w:val="22"/>
          <w:lang w:val="en-US" w:eastAsia="ja-JP"/>
        </w:rPr>
        <w:t>3</w:t>
      </w:r>
      <w:r w:rsidRPr="001F4960">
        <w:rPr>
          <w:rFonts w:eastAsiaTheme="minorEastAsia"/>
          <w:iCs/>
          <w:sz w:val="22"/>
          <w:lang w:val="en-US" w:eastAsia="ja-JP"/>
        </w:rPr>
        <w:t>]</w:t>
      </w:r>
    </w:p>
    <w:p w14:paraId="78D46769" w14:textId="217C0637" w:rsidR="008D7B12" w:rsidRPr="001F4960" w:rsidRDefault="008D7B12" w:rsidP="008D7B12">
      <w:pPr>
        <w:pStyle w:val="a3"/>
        <w:numPr>
          <w:ilvl w:val="0"/>
          <w:numId w:val="29"/>
        </w:numPr>
        <w:ind w:leftChars="0"/>
        <w:jc w:val="both"/>
        <w:rPr>
          <w:rFonts w:eastAsiaTheme="minorEastAsia"/>
          <w:iCs/>
          <w:sz w:val="22"/>
          <w:lang w:val="en-US" w:eastAsia="ja-JP"/>
        </w:rPr>
      </w:pPr>
      <w:r w:rsidRPr="001F4960">
        <w:rPr>
          <w:rFonts w:eastAsiaTheme="minorEastAsia"/>
          <w:iCs/>
          <w:sz w:val="22"/>
          <w:lang w:val="en-US" w:eastAsia="ja-JP"/>
        </w:rPr>
        <w:t>Option 3: Alt 3</w:t>
      </w:r>
    </w:p>
    <w:p w14:paraId="02CD8535" w14:textId="43CB3B44" w:rsidR="008D7B12" w:rsidRPr="001F4960" w:rsidRDefault="008D7B12" w:rsidP="008D7B12">
      <w:pPr>
        <w:pStyle w:val="a3"/>
        <w:numPr>
          <w:ilvl w:val="0"/>
          <w:numId w:val="29"/>
        </w:numPr>
        <w:ind w:leftChars="0"/>
        <w:jc w:val="both"/>
        <w:rPr>
          <w:rFonts w:eastAsiaTheme="minorEastAsia"/>
          <w:iCs/>
          <w:sz w:val="22"/>
          <w:lang w:val="en-US" w:eastAsia="ja-JP"/>
        </w:rPr>
      </w:pPr>
      <w:r w:rsidRPr="001F4960">
        <w:rPr>
          <w:rFonts w:eastAsiaTheme="minorEastAsia"/>
          <w:iCs/>
          <w:sz w:val="22"/>
          <w:lang w:val="en-US" w:eastAsia="ja-JP"/>
        </w:rPr>
        <w:t>Option 4: Alt 3 with ceiling function</w:t>
      </w:r>
      <w:r w:rsidR="00C27766">
        <w:rPr>
          <w:rFonts w:eastAsiaTheme="minorEastAsia" w:hint="eastAsia"/>
          <w:iCs/>
          <w:sz w:val="22"/>
          <w:lang w:val="en-US" w:eastAsia="ja-JP"/>
        </w:rPr>
        <w:t xml:space="preserve"> (and </w:t>
      </w:r>
      <w:r w:rsidR="00232591">
        <w:rPr>
          <w:rFonts w:eastAsiaTheme="minorEastAsia" w:hint="eastAsia"/>
          <w:iCs/>
          <w:sz w:val="22"/>
          <w:lang w:val="en-US" w:eastAsia="ja-JP"/>
        </w:rPr>
        <w:t xml:space="preserve">one </w:t>
      </w:r>
      <w:r w:rsidR="00C27766">
        <w:rPr>
          <w:rFonts w:eastAsiaTheme="minorEastAsia" w:hint="eastAsia"/>
          <w:iCs/>
          <w:sz w:val="22"/>
          <w:lang w:val="en-US" w:eastAsia="ja-JP"/>
        </w:rPr>
        <w:t>additional sample)</w:t>
      </w:r>
    </w:p>
    <w:p w14:paraId="13967261" w14:textId="0DAE9E53" w:rsidR="00EF3648" w:rsidRPr="001F4960" w:rsidRDefault="00EF3648" w:rsidP="00EF3648">
      <w:pPr>
        <w:spacing w:before="240" w:after="240"/>
        <w:jc w:val="both"/>
        <w:rPr>
          <w:rFonts w:eastAsiaTheme="minorEastAsia"/>
          <w:sz w:val="22"/>
          <w:szCs w:val="22"/>
          <w:u w:val="single"/>
          <w:lang w:val="en-US" w:eastAsia="ja-JP"/>
        </w:rPr>
      </w:pPr>
      <w:r w:rsidRPr="001F4960">
        <w:rPr>
          <w:rFonts w:eastAsiaTheme="minorEastAsia"/>
          <w:sz w:val="22"/>
          <w:szCs w:val="22"/>
          <w:u w:val="single"/>
          <w:lang w:val="en-US" w:eastAsia="ja-JP"/>
        </w:rPr>
        <w:t>Option 1 and Option 2</w:t>
      </w:r>
    </w:p>
    <w:p w14:paraId="71B56175" w14:textId="450F8D4F" w:rsidR="009F46BC" w:rsidRDefault="00BE1030" w:rsidP="002F329A">
      <w:pPr>
        <w:spacing w:after="240"/>
        <w:jc w:val="both"/>
        <w:rPr>
          <w:rFonts w:eastAsiaTheme="minorEastAsia"/>
          <w:lang w:val="en-US" w:eastAsia="ja-JP"/>
        </w:rPr>
      </w:pPr>
      <w:r w:rsidRPr="001F4960">
        <w:rPr>
          <w:rFonts w:eastAsiaTheme="minorEastAsia"/>
          <w:sz w:val="22"/>
          <w:szCs w:val="22"/>
          <w:lang w:val="en-US" w:eastAsia="ja-JP"/>
        </w:rPr>
        <w:t xml:space="preserve">Regarding </w:t>
      </w:r>
      <w:r w:rsidR="005054CA" w:rsidRPr="001F4960">
        <w:rPr>
          <w:rFonts w:eastAsiaTheme="minorEastAsia"/>
          <w:sz w:val="22"/>
          <w:szCs w:val="22"/>
          <w:lang w:val="en-US" w:eastAsia="ja-JP"/>
        </w:rPr>
        <w:t xml:space="preserve">Option 1 and Option 2, </w:t>
      </w:r>
      <w:r w:rsidR="000429B4" w:rsidRPr="001F4960">
        <w:rPr>
          <w:rFonts w:eastAsiaTheme="minorEastAsia"/>
          <w:sz w:val="22"/>
          <w:szCs w:val="22"/>
          <w:lang w:val="en-US" w:eastAsia="ja-JP"/>
        </w:rPr>
        <w:t>scaling factor</w:t>
      </w:r>
      <w:r w:rsidR="006F7FC1" w:rsidRPr="001F4960">
        <w:rPr>
          <w:rFonts w:eastAsiaTheme="minorEastAsia"/>
          <w:sz w:val="22"/>
          <w:szCs w:val="22"/>
          <w:lang w:val="en-US" w:eastAsia="ja-JP"/>
        </w:rPr>
        <w:t xml:space="preserve"> would be</w:t>
      </w:r>
      <w:r w:rsidR="000429B4" w:rsidRPr="001F4960">
        <w:rPr>
          <w:rFonts w:eastAsiaTheme="minorEastAsia"/>
          <w:sz w:val="22"/>
          <w:szCs w:val="22"/>
          <w:lang w:val="en-US" w:eastAsia="ja-JP"/>
        </w:rPr>
        <w:t xml:space="preserve"> calculated based on number of carriers which are partially or fully </w:t>
      </w:r>
      <w:r w:rsidR="00D616CB">
        <w:rPr>
          <w:rFonts w:eastAsiaTheme="minorEastAsia" w:hint="eastAsia"/>
          <w:sz w:val="22"/>
          <w:szCs w:val="22"/>
          <w:lang w:val="en-US" w:eastAsia="ja-JP"/>
        </w:rPr>
        <w:t>overlapped</w:t>
      </w:r>
      <w:r w:rsidR="000429B4" w:rsidRPr="001F4960">
        <w:rPr>
          <w:rFonts w:eastAsiaTheme="minorEastAsia"/>
          <w:sz w:val="22"/>
          <w:szCs w:val="22"/>
          <w:lang w:val="en-US" w:eastAsia="ja-JP"/>
        </w:rPr>
        <w:t xml:space="preserve"> with SMTC</w:t>
      </w:r>
      <w:r w:rsidR="006F7FC1" w:rsidRPr="001F4960">
        <w:rPr>
          <w:rFonts w:eastAsiaTheme="minorEastAsia"/>
          <w:sz w:val="22"/>
          <w:szCs w:val="22"/>
          <w:lang w:val="en-US" w:eastAsia="ja-JP"/>
        </w:rPr>
        <w:t xml:space="preserve"> window</w:t>
      </w:r>
      <w:r w:rsidR="00D616CB">
        <w:rPr>
          <w:rFonts w:eastAsiaTheme="minorEastAsia" w:hint="eastAsia"/>
          <w:sz w:val="22"/>
          <w:szCs w:val="22"/>
          <w:lang w:val="en-US" w:eastAsia="ja-JP"/>
        </w:rPr>
        <w:t>s</w:t>
      </w:r>
      <w:r w:rsidR="000429B4" w:rsidRPr="001F4960">
        <w:rPr>
          <w:rFonts w:eastAsiaTheme="minorEastAsia"/>
          <w:sz w:val="22"/>
          <w:szCs w:val="22"/>
          <w:lang w:val="en-US" w:eastAsia="ja-JP"/>
        </w:rPr>
        <w:t xml:space="preserve"> on the other carriers.</w:t>
      </w:r>
      <w:r w:rsidR="002A49E9" w:rsidRPr="001F4960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1506E8" w:rsidRPr="001F4960">
        <w:rPr>
          <w:rFonts w:eastAsiaTheme="minorEastAsia"/>
          <w:sz w:val="22"/>
          <w:szCs w:val="22"/>
          <w:lang w:val="en-US" w:eastAsia="ja-JP"/>
        </w:rPr>
        <w:t>In other words</w:t>
      </w:r>
      <w:r w:rsidR="002A49E9" w:rsidRPr="001F4960">
        <w:rPr>
          <w:rFonts w:eastAsiaTheme="minorEastAsia"/>
          <w:sz w:val="22"/>
          <w:szCs w:val="22"/>
          <w:lang w:val="en-US" w:eastAsia="ja-JP"/>
        </w:rPr>
        <w:t xml:space="preserve">, </w:t>
      </w:r>
      <w:r w:rsidR="001506E8" w:rsidRPr="001F4960">
        <w:rPr>
          <w:rFonts w:eastAsiaTheme="minorEastAsia"/>
          <w:lang w:val="en-US" w:eastAsia="ja-JP"/>
        </w:rPr>
        <w:t xml:space="preserve">these options </w:t>
      </w:r>
      <w:r w:rsidR="00D616CB">
        <w:rPr>
          <w:rFonts w:eastAsiaTheme="minorEastAsia" w:hint="eastAsia"/>
          <w:lang w:val="en-US" w:eastAsia="ja-JP"/>
        </w:rPr>
        <w:t>would not</w:t>
      </w:r>
      <w:r w:rsidR="001506E8" w:rsidRPr="001F4960">
        <w:rPr>
          <w:rFonts w:eastAsiaTheme="minorEastAsia"/>
          <w:lang w:val="en-US" w:eastAsia="ja-JP"/>
        </w:rPr>
        <w:t xml:space="preserve"> take non-overlapped SMTC timings into account for the calculation of scaling factor as analyzed in </w:t>
      </w:r>
      <w:r w:rsidR="00A72E76">
        <w:rPr>
          <w:rFonts w:eastAsiaTheme="minorEastAsia" w:hint="eastAsia"/>
          <w:lang w:val="en-US" w:eastAsia="ja-JP"/>
        </w:rPr>
        <w:t>[</w:t>
      </w:r>
      <w:r w:rsidR="000C25E6">
        <w:rPr>
          <w:rFonts w:eastAsiaTheme="minorEastAsia" w:hint="eastAsia"/>
          <w:lang w:val="en-US" w:eastAsia="ja-JP"/>
        </w:rPr>
        <w:t>4</w:t>
      </w:r>
      <w:r w:rsidR="00A72E76">
        <w:rPr>
          <w:rFonts w:eastAsiaTheme="minorEastAsia" w:hint="eastAsia"/>
          <w:lang w:val="en-US" w:eastAsia="ja-JP"/>
        </w:rPr>
        <w:t>]</w:t>
      </w:r>
      <w:r w:rsidR="00D616CB">
        <w:rPr>
          <w:rFonts w:eastAsiaTheme="minorEastAsia" w:hint="eastAsia"/>
          <w:lang w:val="en-US" w:eastAsia="ja-JP"/>
        </w:rPr>
        <w:t>. Therefore, this option</w:t>
      </w:r>
      <w:r w:rsidR="00A8773A">
        <w:rPr>
          <w:rFonts w:eastAsiaTheme="minorEastAsia" w:hint="eastAsia"/>
          <w:lang w:val="en-US" w:eastAsia="ja-JP"/>
        </w:rPr>
        <w:t xml:space="preserve"> would cause</w:t>
      </w:r>
      <w:r w:rsidR="00D616CB">
        <w:rPr>
          <w:rFonts w:eastAsiaTheme="minorEastAsia" w:hint="eastAsia"/>
          <w:lang w:val="en-US" w:eastAsia="ja-JP"/>
        </w:rPr>
        <w:t xml:space="preserve"> </w:t>
      </w:r>
      <w:r w:rsidR="00AD0A60">
        <w:rPr>
          <w:rFonts w:eastAsiaTheme="minorEastAsia" w:hint="eastAsia"/>
          <w:lang w:val="en-US" w:eastAsia="ja-JP"/>
        </w:rPr>
        <w:t>longer</w:t>
      </w:r>
      <w:r w:rsidR="00D616CB">
        <w:rPr>
          <w:rFonts w:eastAsiaTheme="minorEastAsia" w:hint="eastAsia"/>
          <w:lang w:val="en-US" w:eastAsia="ja-JP"/>
        </w:rPr>
        <w:t xml:space="preserve"> delay requirement </w:t>
      </w:r>
      <w:r w:rsidR="00AD0A60">
        <w:rPr>
          <w:rFonts w:eastAsiaTheme="minorEastAsia" w:hint="eastAsia"/>
          <w:lang w:val="en-US" w:eastAsia="ja-JP"/>
        </w:rPr>
        <w:t xml:space="preserve">than Option 3 and Option 4 </w:t>
      </w:r>
      <w:r w:rsidR="00D616CB">
        <w:rPr>
          <w:rFonts w:eastAsiaTheme="minorEastAsia" w:hint="eastAsia"/>
          <w:lang w:val="en-US" w:eastAsia="ja-JP"/>
        </w:rPr>
        <w:t xml:space="preserve">in some cases, e.g. </w:t>
      </w:r>
      <w:r w:rsidR="004C7A5C">
        <w:rPr>
          <w:rFonts w:eastAsiaTheme="minorEastAsia"/>
          <w:lang w:val="en-US" w:eastAsia="ja-JP"/>
        </w:rPr>
        <w:t>the</w:t>
      </w:r>
      <w:r w:rsidR="004C7A5C">
        <w:rPr>
          <w:rFonts w:eastAsiaTheme="minorEastAsia" w:hint="eastAsia"/>
          <w:lang w:val="en-US" w:eastAsia="ja-JP"/>
        </w:rPr>
        <w:t xml:space="preserve"> case depicted in Figure 1.</w:t>
      </w:r>
      <w:r w:rsidR="009548D4">
        <w:rPr>
          <w:rFonts w:eastAsiaTheme="minorEastAsia" w:hint="eastAsia"/>
          <w:lang w:val="en-US" w:eastAsia="ja-JP"/>
        </w:rPr>
        <w:t xml:space="preserve"> </w:t>
      </w:r>
    </w:p>
    <w:p w14:paraId="724B95A2" w14:textId="77777777" w:rsidR="009F46BC" w:rsidRDefault="009F46BC" w:rsidP="009F46BC">
      <w:pPr>
        <w:keepNext/>
        <w:jc w:val="center"/>
      </w:pPr>
      <w:r>
        <w:rPr>
          <w:rFonts w:eastAsiaTheme="minorEastAsia"/>
          <w:noProof/>
          <w:sz w:val="22"/>
          <w:szCs w:val="22"/>
          <w:lang w:val="en-US" w:eastAsia="ja-JP"/>
        </w:rPr>
        <w:drawing>
          <wp:inline distT="0" distB="0" distL="0" distR="0" wp14:anchorId="780525CF" wp14:editId="5563CA0A">
            <wp:extent cx="5305246" cy="1327636"/>
            <wp:effectExtent l="0" t="0" r="0" b="635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265" cy="1327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8C3C2" w14:textId="6DBBA62E" w:rsidR="009F46BC" w:rsidRPr="001F4960" w:rsidRDefault="009F46BC" w:rsidP="009F46BC">
      <w:pPr>
        <w:pStyle w:val="a7"/>
        <w:jc w:val="center"/>
        <w:rPr>
          <w:rFonts w:eastAsiaTheme="minorEastAsia"/>
          <w:sz w:val="22"/>
          <w:szCs w:val="22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>: Illustration of example for inter-frequency measurement</w:t>
      </w:r>
      <w:r>
        <w:rPr>
          <w:noProof/>
        </w:rPr>
        <w:t xml:space="preserve"> </w:t>
      </w:r>
      <w:r>
        <w:rPr>
          <w:rFonts w:eastAsiaTheme="minorEastAsia" w:hint="eastAsia"/>
          <w:noProof/>
          <w:lang w:eastAsia="ja-JP"/>
        </w:rPr>
        <w:t>with multiple carriers</w:t>
      </w:r>
    </w:p>
    <w:p w14:paraId="5F3B49B1" w14:textId="0BE493A1" w:rsidR="00C27766" w:rsidRDefault="00C27766" w:rsidP="00C27766">
      <w:pPr>
        <w:spacing w:before="240" w:after="240"/>
        <w:jc w:val="both"/>
        <w:rPr>
          <w:rFonts w:eastAsiaTheme="minorEastAsia"/>
          <w:sz w:val="22"/>
          <w:szCs w:val="22"/>
          <w:u w:val="single"/>
          <w:lang w:val="en-US" w:eastAsia="ja-JP"/>
        </w:rPr>
      </w:pPr>
      <w:r>
        <w:rPr>
          <w:rFonts w:eastAsiaTheme="minorEastAsia"/>
          <w:sz w:val="22"/>
          <w:szCs w:val="22"/>
          <w:u w:val="single"/>
          <w:lang w:val="en-US" w:eastAsia="ja-JP"/>
        </w:rPr>
        <w:t xml:space="preserve">Option </w:t>
      </w:r>
      <w:r>
        <w:rPr>
          <w:rFonts w:eastAsiaTheme="minorEastAsia" w:hint="eastAsia"/>
          <w:sz w:val="22"/>
          <w:szCs w:val="22"/>
          <w:u w:val="single"/>
          <w:lang w:val="en-US" w:eastAsia="ja-JP"/>
        </w:rPr>
        <w:t>3</w:t>
      </w:r>
      <w:r>
        <w:rPr>
          <w:rFonts w:eastAsiaTheme="minorEastAsia"/>
          <w:sz w:val="22"/>
          <w:szCs w:val="22"/>
          <w:u w:val="single"/>
          <w:lang w:val="en-US" w:eastAsia="ja-JP"/>
        </w:rPr>
        <w:t xml:space="preserve"> and Option </w:t>
      </w:r>
      <w:r>
        <w:rPr>
          <w:rFonts w:eastAsiaTheme="minorEastAsia" w:hint="eastAsia"/>
          <w:sz w:val="22"/>
          <w:szCs w:val="22"/>
          <w:u w:val="single"/>
          <w:lang w:val="en-US" w:eastAsia="ja-JP"/>
        </w:rPr>
        <w:t>4</w:t>
      </w:r>
    </w:p>
    <w:p w14:paraId="65F1E85D" w14:textId="446C93FC" w:rsidR="003E5468" w:rsidRDefault="00D215D8" w:rsidP="00C27766">
      <w:pPr>
        <w:spacing w:before="240" w:after="240"/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 xml:space="preserve">Basically, the principle of Option 3 and Option 4 are same, and difference is </w:t>
      </w:r>
      <w:r w:rsidR="00CD3C7D">
        <w:rPr>
          <w:rFonts w:eastAsiaTheme="minorEastAsia" w:hint="eastAsia"/>
          <w:sz w:val="22"/>
          <w:szCs w:val="22"/>
          <w:lang w:val="en-US" w:eastAsia="ja-JP"/>
        </w:rPr>
        <w:t>just ceiling function for calculated number of s</w:t>
      </w:r>
      <w:r w:rsidR="004230E4">
        <w:rPr>
          <w:rFonts w:eastAsiaTheme="minorEastAsia" w:hint="eastAsia"/>
          <w:sz w:val="22"/>
          <w:szCs w:val="22"/>
          <w:lang w:val="en-US" w:eastAsia="ja-JP"/>
        </w:rPr>
        <w:t>am</w:t>
      </w:r>
      <w:r w:rsidR="00CD3C7D">
        <w:rPr>
          <w:rFonts w:eastAsiaTheme="minorEastAsia" w:hint="eastAsia"/>
          <w:sz w:val="22"/>
          <w:szCs w:val="22"/>
          <w:lang w:val="en-US" w:eastAsia="ja-JP"/>
        </w:rPr>
        <w:t>ples</w:t>
      </w:r>
      <w:r w:rsidR="004230E4">
        <w:rPr>
          <w:rFonts w:eastAsiaTheme="minorEastAsia" w:hint="eastAsia"/>
          <w:sz w:val="22"/>
          <w:szCs w:val="22"/>
          <w:lang w:val="en-US" w:eastAsia="ja-JP"/>
        </w:rPr>
        <w:t xml:space="preserve"> (and</w:t>
      </w:r>
      <w:r w:rsidR="00AC4FCF">
        <w:rPr>
          <w:rFonts w:eastAsiaTheme="minorEastAsia" w:hint="eastAsia"/>
          <w:sz w:val="22"/>
          <w:szCs w:val="22"/>
          <w:lang w:val="en-US" w:eastAsia="ja-JP"/>
        </w:rPr>
        <w:t xml:space="preserve"> one additional sample</w:t>
      </w:r>
      <w:r w:rsidR="004230E4">
        <w:rPr>
          <w:rFonts w:eastAsiaTheme="minorEastAsia" w:hint="eastAsia"/>
          <w:sz w:val="22"/>
          <w:szCs w:val="22"/>
          <w:lang w:val="en-US" w:eastAsia="ja-JP"/>
        </w:rPr>
        <w:t xml:space="preserve">). From UE </w:t>
      </w:r>
      <w:r w:rsidR="004230E4">
        <w:rPr>
          <w:rFonts w:eastAsiaTheme="minorEastAsia"/>
          <w:sz w:val="22"/>
          <w:szCs w:val="22"/>
          <w:lang w:val="en-US" w:eastAsia="ja-JP"/>
        </w:rPr>
        <w:t>measurement</w:t>
      </w:r>
      <w:r w:rsidR="004230E4">
        <w:rPr>
          <w:rFonts w:eastAsiaTheme="minorEastAsia" w:hint="eastAsia"/>
          <w:sz w:val="22"/>
          <w:szCs w:val="22"/>
          <w:lang w:val="en-US" w:eastAsia="ja-JP"/>
        </w:rPr>
        <w:t xml:space="preserve"> point of view, taking ceiling function for calculated samples would be reasonable beca</w:t>
      </w:r>
      <w:r w:rsidR="00AB5293">
        <w:rPr>
          <w:rFonts w:eastAsiaTheme="minorEastAsia" w:hint="eastAsia"/>
          <w:sz w:val="22"/>
          <w:szCs w:val="22"/>
          <w:lang w:val="en-US" w:eastAsia="ja-JP"/>
        </w:rPr>
        <w:t>use Option 3 is based on a</w:t>
      </w:r>
      <w:bookmarkStart w:id="0" w:name="_GoBack"/>
      <w:bookmarkEnd w:id="0"/>
      <w:r w:rsidR="00AB5293">
        <w:rPr>
          <w:rFonts w:eastAsiaTheme="minorEastAsia" w:hint="eastAsia"/>
          <w:sz w:val="22"/>
          <w:szCs w:val="22"/>
          <w:lang w:val="en-US" w:eastAsia="ja-JP"/>
        </w:rPr>
        <w:t>veraging</w:t>
      </w:r>
      <w:r w:rsidR="00980229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4230E4">
        <w:rPr>
          <w:rFonts w:eastAsiaTheme="minorEastAsia" w:hint="eastAsia"/>
          <w:sz w:val="22"/>
          <w:szCs w:val="22"/>
          <w:lang w:val="en-US" w:eastAsia="ja-JP"/>
        </w:rPr>
        <w:t>MG occasion</w:t>
      </w:r>
      <w:r w:rsidR="00980229">
        <w:rPr>
          <w:rFonts w:eastAsiaTheme="minorEastAsia" w:hint="eastAsia"/>
          <w:sz w:val="22"/>
          <w:szCs w:val="22"/>
          <w:lang w:val="en-US" w:eastAsia="ja-JP"/>
        </w:rPr>
        <w:t>s</w:t>
      </w:r>
      <w:r w:rsidR="004230E4">
        <w:rPr>
          <w:rFonts w:eastAsiaTheme="minorEastAsia" w:hint="eastAsia"/>
          <w:sz w:val="22"/>
          <w:szCs w:val="22"/>
          <w:lang w:val="en-US" w:eastAsia="ja-JP"/>
        </w:rPr>
        <w:t xml:space="preserve"> where UE could </w:t>
      </w:r>
      <w:r w:rsidR="004230E4">
        <w:rPr>
          <w:rFonts w:eastAsiaTheme="minorEastAsia"/>
          <w:sz w:val="22"/>
          <w:szCs w:val="22"/>
          <w:lang w:val="en-US" w:eastAsia="ja-JP"/>
        </w:rPr>
        <w:t>utilize</w:t>
      </w:r>
      <w:r w:rsidR="004230E4">
        <w:rPr>
          <w:rFonts w:eastAsiaTheme="minorEastAsia" w:hint="eastAsia"/>
          <w:sz w:val="22"/>
          <w:szCs w:val="22"/>
          <w:lang w:val="en-US" w:eastAsia="ja-JP"/>
        </w:rPr>
        <w:t xml:space="preserve"> for that measurement</w:t>
      </w:r>
      <w:r w:rsidR="00AB5293">
        <w:rPr>
          <w:rFonts w:eastAsiaTheme="minorEastAsia" w:hint="eastAsia"/>
          <w:sz w:val="22"/>
          <w:szCs w:val="22"/>
          <w:lang w:val="en-US" w:eastAsia="ja-JP"/>
        </w:rPr>
        <w:t xml:space="preserve"> with considering SMTC configuration</w:t>
      </w:r>
      <w:r w:rsidR="00AB74A0">
        <w:rPr>
          <w:rFonts w:eastAsiaTheme="minorEastAsia" w:hint="eastAsia"/>
          <w:sz w:val="22"/>
          <w:szCs w:val="22"/>
          <w:lang w:val="en-US" w:eastAsia="ja-JP"/>
        </w:rPr>
        <w:t xml:space="preserve">, and hence calculated delay requirements might be </w:t>
      </w:r>
      <w:r w:rsidR="007417BF">
        <w:rPr>
          <w:rFonts w:eastAsiaTheme="minorEastAsia" w:hint="eastAsia"/>
          <w:sz w:val="22"/>
          <w:szCs w:val="22"/>
          <w:lang w:val="en-US" w:eastAsia="ja-JP"/>
        </w:rPr>
        <w:t xml:space="preserve">too tight. Thus, </w:t>
      </w:r>
      <w:r w:rsidR="00E82C8A">
        <w:rPr>
          <w:rFonts w:eastAsiaTheme="minorEastAsia" w:hint="eastAsia"/>
          <w:sz w:val="22"/>
          <w:szCs w:val="22"/>
          <w:lang w:val="en-US" w:eastAsia="ja-JP"/>
        </w:rPr>
        <w:t xml:space="preserve">Option 4 would be </w:t>
      </w:r>
      <w:r w:rsidR="00E82C8A">
        <w:rPr>
          <w:rFonts w:eastAsiaTheme="minorEastAsia"/>
          <w:sz w:val="22"/>
          <w:szCs w:val="22"/>
          <w:lang w:val="en-US" w:eastAsia="ja-JP"/>
        </w:rPr>
        <w:t>preferable</w:t>
      </w:r>
      <w:r w:rsidR="009215AF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A8773A">
        <w:rPr>
          <w:rFonts w:eastAsiaTheme="minorEastAsia" w:hint="eastAsia"/>
          <w:sz w:val="22"/>
          <w:szCs w:val="22"/>
          <w:lang w:val="en-US" w:eastAsia="ja-JP"/>
        </w:rPr>
        <w:t>considering actual number of sample which</w:t>
      </w:r>
      <w:r w:rsidR="009215AF">
        <w:rPr>
          <w:rFonts w:eastAsiaTheme="minorEastAsia" w:hint="eastAsia"/>
          <w:sz w:val="22"/>
          <w:szCs w:val="22"/>
          <w:lang w:val="en-US" w:eastAsia="ja-JP"/>
        </w:rPr>
        <w:t xml:space="preserve"> UE needs to utilize for measurement</w:t>
      </w:r>
      <w:r w:rsidR="00E82C8A">
        <w:rPr>
          <w:rFonts w:eastAsiaTheme="minorEastAsia" w:hint="eastAsia"/>
          <w:sz w:val="22"/>
          <w:szCs w:val="22"/>
          <w:lang w:val="en-US" w:eastAsia="ja-JP"/>
        </w:rPr>
        <w:t>. However,</w:t>
      </w:r>
      <w:r w:rsidR="00AB112B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7035A0">
        <w:rPr>
          <w:rFonts w:eastAsiaTheme="minorEastAsia" w:hint="eastAsia"/>
          <w:sz w:val="22"/>
          <w:szCs w:val="22"/>
          <w:lang w:val="en-US" w:eastAsia="ja-JP"/>
        </w:rPr>
        <w:t xml:space="preserve">since additional samples due to AGC </w:t>
      </w:r>
      <w:r w:rsidR="007035A0">
        <w:rPr>
          <w:rFonts w:eastAsiaTheme="minorEastAsia"/>
          <w:sz w:val="22"/>
          <w:szCs w:val="22"/>
          <w:lang w:val="en-US" w:eastAsia="ja-JP"/>
        </w:rPr>
        <w:t>tuning</w:t>
      </w:r>
      <w:r w:rsidR="007035A0">
        <w:rPr>
          <w:rFonts w:eastAsiaTheme="minorEastAsia" w:hint="eastAsia"/>
          <w:sz w:val="22"/>
          <w:szCs w:val="22"/>
          <w:lang w:val="en-US" w:eastAsia="ja-JP"/>
        </w:rPr>
        <w:t xml:space="preserve"> was agreed at the last meeting</w:t>
      </w:r>
      <w:r w:rsidR="00005F34">
        <w:rPr>
          <w:rFonts w:eastAsiaTheme="minorEastAsia" w:hint="eastAsia"/>
          <w:sz w:val="22"/>
          <w:szCs w:val="22"/>
          <w:lang w:val="en-US" w:eastAsia="ja-JP"/>
        </w:rPr>
        <w:t xml:space="preserve"> [2]</w:t>
      </w:r>
      <w:r w:rsidR="007035A0">
        <w:rPr>
          <w:rFonts w:eastAsiaTheme="minorEastAsia" w:hint="eastAsia"/>
          <w:sz w:val="22"/>
          <w:szCs w:val="22"/>
          <w:lang w:val="en-US" w:eastAsia="ja-JP"/>
        </w:rPr>
        <w:t xml:space="preserve">, </w:t>
      </w:r>
      <w:r w:rsidR="009215AF">
        <w:rPr>
          <w:rFonts w:eastAsiaTheme="minorEastAsia" w:hint="eastAsia"/>
          <w:sz w:val="22"/>
          <w:szCs w:val="22"/>
          <w:lang w:val="en-US" w:eastAsia="ja-JP"/>
        </w:rPr>
        <w:t>one more additional sample for inter-frequency measurement would not be needed.</w:t>
      </w:r>
    </w:p>
    <w:p w14:paraId="1B301C72" w14:textId="25B5E12C" w:rsidR="009215AF" w:rsidRPr="009215AF" w:rsidRDefault="009215AF" w:rsidP="00C27766">
      <w:pPr>
        <w:spacing w:before="240" w:after="240"/>
        <w:jc w:val="both"/>
        <w:rPr>
          <w:rFonts w:eastAsiaTheme="minorEastAsia"/>
          <w:b/>
          <w:sz w:val="22"/>
          <w:szCs w:val="22"/>
          <w:lang w:val="en-US" w:eastAsia="ja-JP"/>
        </w:rPr>
      </w:pPr>
      <w:r w:rsidRPr="009215AF">
        <w:rPr>
          <w:rFonts w:eastAsiaTheme="minorEastAsia" w:hint="eastAsia"/>
          <w:b/>
          <w:sz w:val="22"/>
          <w:szCs w:val="22"/>
          <w:u w:val="single"/>
          <w:lang w:val="en-US" w:eastAsia="ja-JP"/>
        </w:rPr>
        <w:t>Proposal 1</w:t>
      </w:r>
      <w:r w:rsidRPr="009215AF">
        <w:rPr>
          <w:rFonts w:eastAsiaTheme="minorEastAsia" w:hint="eastAsia"/>
          <w:b/>
          <w:sz w:val="22"/>
          <w:szCs w:val="22"/>
          <w:lang w:val="en-US" w:eastAsia="ja-JP"/>
        </w:rPr>
        <w:t xml:space="preserve">: </w:t>
      </w:r>
      <w:r>
        <w:rPr>
          <w:rFonts w:eastAsiaTheme="minorEastAsia" w:hint="eastAsia"/>
          <w:b/>
          <w:sz w:val="22"/>
          <w:szCs w:val="22"/>
          <w:lang w:val="en-US" w:eastAsia="ja-JP"/>
        </w:rPr>
        <w:t>Scaling factor for inter-frequency measurement with multiple carrier</w:t>
      </w:r>
      <w:r w:rsidR="005716FA">
        <w:rPr>
          <w:rFonts w:eastAsiaTheme="minorEastAsia" w:hint="eastAsia"/>
          <w:b/>
          <w:sz w:val="22"/>
          <w:szCs w:val="22"/>
          <w:lang w:val="en-US" w:eastAsia="ja-JP"/>
        </w:rPr>
        <w:t>s should be calculated based on Alt. 3 in [1].</w:t>
      </w:r>
    </w:p>
    <w:p w14:paraId="44933E00" w14:textId="77777777" w:rsidR="00400135" w:rsidRPr="001F4960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1F4960">
        <w:rPr>
          <w:rFonts w:ascii="Arial" w:eastAsiaTheme="minorEastAsia" w:hAnsi="Arial"/>
          <w:sz w:val="32"/>
          <w:lang w:val="en-US" w:eastAsia="ja-JP"/>
        </w:rPr>
        <w:t>Conclusion</w:t>
      </w:r>
    </w:p>
    <w:p w14:paraId="7572E892" w14:textId="0B99678D" w:rsidR="00400135" w:rsidRPr="001F4960" w:rsidRDefault="00400135" w:rsidP="00B23650">
      <w:pPr>
        <w:spacing w:before="240" w:after="240"/>
        <w:jc w:val="both"/>
        <w:rPr>
          <w:rFonts w:eastAsia="ＭＳ 明朝"/>
          <w:sz w:val="22"/>
          <w:szCs w:val="22"/>
          <w:lang w:val="en-US" w:eastAsia="ja-JP"/>
        </w:rPr>
      </w:pPr>
      <w:r w:rsidRPr="001F4960">
        <w:rPr>
          <w:rFonts w:eastAsia="ＭＳ 明朝"/>
          <w:sz w:val="22"/>
          <w:szCs w:val="22"/>
          <w:lang w:val="en-US" w:eastAsia="ja-JP"/>
        </w:rPr>
        <w:t>In this contribution, we provide</w:t>
      </w:r>
      <w:r w:rsidR="00B662B1" w:rsidRPr="001F4960">
        <w:rPr>
          <w:rFonts w:eastAsia="ＭＳ 明朝"/>
          <w:sz w:val="22"/>
          <w:szCs w:val="22"/>
          <w:lang w:val="en-US" w:eastAsia="ja-JP"/>
        </w:rPr>
        <w:t>d</w:t>
      </w:r>
      <w:r w:rsidRPr="001F4960">
        <w:rPr>
          <w:rFonts w:eastAsia="ＭＳ 明朝"/>
          <w:sz w:val="22"/>
          <w:szCs w:val="22"/>
          <w:lang w:val="en-US" w:eastAsia="ja-JP"/>
        </w:rPr>
        <w:t xml:space="preserve"> our views on </w:t>
      </w:r>
      <w:r w:rsidR="00290998" w:rsidRPr="001F4960">
        <w:rPr>
          <w:rFonts w:eastAsia="ＭＳ 明朝"/>
          <w:sz w:val="22"/>
          <w:szCs w:val="22"/>
          <w:lang w:val="en-US" w:eastAsia="ja-JP"/>
        </w:rPr>
        <w:t xml:space="preserve">remaining issues on </w:t>
      </w:r>
      <w:r w:rsidR="00BE1030" w:rsidRPr="001F4960">
        <w:rPr>
          <w:rFonts w:eastAsia="ＭＳ 明朝"/>
          <w:sz w:val="22"/>
          <w:szCs w:val="22"/>
          <w:lang w:val="en-US" w:eastAsia="ja-JP"/>
        </w:rPr>
        <w:t>requirements of inter-frequency measurement and we made following proposal</w:t>
      </w:r>
      <w:r w:rsidR="004F757A" w:rsidRPr="001F4960">
        <w:rPr>
          <w:rFonts w:eastAsia="ＭＳ 明朝"/>
          <w:sz w:val="22"/>
          <w:szCs w:val="22"/>
          <w:lang w:val="en-US" w:eastAsia="ja-JP"/>
        </w:rPr>
        <w:t>.</w:t>
      </w:r>
    </w:p>
    <w:p w14:paraId="135DC3D0" w14:textId="77777777" w:rsidR="005716FA" w:rsidRPr="009215AF" w:rsidRDefault="005716FA" w:rsidP="005716FA">
      <w:pPr>
        <w:spacing w:before="240" w:after="240"/>
        <w:jc w:val="both"/>
        <w:rPr>
          <w:rFonts w:eastAsiaTheme="minorEastAsia"/>
          <w:b/>
          <w:sz w:val="22"/>
          <w:szCs w:val="22"/>
          <w:lang w:val="en-US" w:eastAsia="ja-JP"/>
        </w:rPr>
      </w:pPr>
      <w:r w:rsidRPr="009215AF">
        <w:rPr>
          <w:rFonts w:eastAsiaTheme="minorEastAsia" w:hint="eastAsia"/>
          <w:b/>
          <w:sz w:val="22"/>
          <w:szCs w:val="22"/>
          <w:u w:val="single"/>
          <w:lang w:val="en-US" w:eastAsia="ja-JP"/>
        </w:rPr>
        <w:t>Proposal 1</w:t>
      </w:r>
      <w:r w:rsidRPr="009215AF">
        <w:rPr>
          <w:rFonts w:eastAsiaTheme="minorEastAsia" w:hint="eastAsia"/>
          <w:b/>
          <w:sz w:val="22"/>
          <w:szCs w:val="22"/>
          <w:lang w:val="en-US" w:eastAsia="ja-JP"/>
        </w:rPr>
        <w:t xml:space="preserve">: </w:t>
      </w:r>
      <w:r>
        <w:rPr>
          <w:rFonts w:eastAsiaTheme="minorEastAsia" w:hint="eastAsia"/>
          <w:b/>
          <w:sz w:val="22"/>
          <w:szCs w:val="22"/>
          <w:lang w:val="en-US" w:eastAsia="ja-JP"/>
        </w:rPr>
        <w:t>Scaling factor for inter-frequency measurement with multiple carriers should be calculated based on Alt. 3 in [1].</w:t>
      </w:r>
    </w:p>
    <w:p w14:paraId="54511ADB" w14:textId="77777777" w:rsidR="00400135" w:rsidRPr="001F4960" w:rsidRDefault="00400135" w:rsidP="00400135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1F4960">
        <w:rPr>
          <w:rFonts w:ascii="Arial" w:eastAsia="ＭＳ 明朝" w:hAnsi="Arial"/>
          <w:sz w:val="32"/>
          <w:lang w:val="en-US" w:eastAsia="ja-JP"/>
        </w:rPr>
        <w:t>Reference</w:t>
      </w:r>
    </w:p>
    <w:p w14:paraId="236C1E37" w14:textId="4006B79F" w:rsidR="003D279C" w:rsidRDefault="008133F1" w:rsidP="001E10D2">
      <w:pPr>
        <w:numPr>
          <w:ilvl w:val="0"/>
          <w:numId w:val="2"/>
        </w:numPr>
        <w:spacing w:after="180"/>
        <w:jc w:val="both"/>
        <w:rPr>
          <w:rFonts w:eastAsiaTheme="minorEastAsia" w:hint="eastAsia"/>
          <w:sz w:val="22"/>
          <w:lang w:val="en-US" w:eastAsia="ja-JP"/>
        </w:rPr>
      </w:pPr>
      <w:r w:rsidRPr="001F4960">
        <w:rPr>
          <w:rFonts w:eastAsiaTheme="minorEastAsia"/>
          <w:sz w:val="22"/>
          <w:lang w:val="en-US" w:eastAsia="ja-JP"/>
        </w:rPr>
        <w:t>3GPP, R4-180</w:t>
      </w:r>
      <w:r w:rsidR="001E10D2" w:rsidRPr="001F4960">
        <w:rPr>
          <w:rFonts w:eastAsiaTheme="minorEastAsia"/>
          <w:sz w:val="22"/>
          <w:lang w:val="en-US" w:eastAsia="ja-JP"/>
        </w:rPr>
        <w:t>5565</w:t>
      </w:r>
      <w:r w:rsidR="003D279C" w:rsidRPr="001F4960">
        <w:rPr>
          <w:rFonts w:eastAsiaTheme="minorEastAsia"/>
          <w:sz w:val="22"/>
          <w:lang w:val="en-US" w:eastAsia="ja-JP"/>
        </w:rPr>
        <w:t xml:space="preserve">, </w:t>
      </w:r>
      <w:r w:rsidR="001E10D2" w:rsidRPr="001F4960">
        <w:rPr>
          <w:rFonts w:eastAsiaTheme="minorEastAsia"/>
          <w:sz w:val="22"/>
          <w:lang w:val="en-US" w:eastAsia="ja-JP"/>
        </w:rPr>
        <w:t>Huawei, HiSilicon</w:t>
      </w:r>
      <w:r w:rsidR="003D279C" w:rsidRPr="001F4960">
        <w:rPr>
          <w:rFonts w:eastAsiaTheme="minorEastAsia"/>
          <w:sz w:val="22"/>
          <w:lang w:val="en-US" w:eastAsia="ja-JP"/>
        </w:rPr>
        <w:t>, “</w:t>
      </w:r>
      <w:r w:rsidR="001E10D2" w:rsidRPr="001F4960">
        <w:rPr>
          <w:rFonts w:eastAsiaTheme="minorEastAsia"/>
          <w:sz w:val="22"/>
          <w:lang w:val="en-US" w:eastAsia="ja-JP"/>
        </w:rPr>
        <w:t>Way forward on SSB-based inter-frequency measurement requirements</w:t>
      </w:r>
      <w:r w:rsidR="003D279C" w:rsidRPr="001F4960">
        <w:rPr>
          <w:rFonts w:eastAsiaTheme="minorEastAsia"/>
          <w:sz w:val="22"/>
          <w:lang w:val="en-US" w:eastAsia="ja-JP"/>
        </w:rPr>
        <w:t xml:space="preserve">,” </w:t>
      </w:r>
      <w:r w:rsidRPr="001F4960">
        <w:rPr>
          <w:rFonts w:eastAsiaTheme="minorEastAsia"/>
          <w:sz w:val="22"/>
          <w:lang w:val="en-US" w:eastAsia="ja-JP"/>
        </w:rPr>
        <w:t>Apr</w:t>
      </w:r>
      <w:r w:rsidR="003D279C" w:rsidRPr="001F4960">
        <w:rPr>
          <w:rFonts w:eastAsiaTheme="minorEastAsia"/>
          <w:sz w:val="22"/>
          <w:lang w:val="en-US" w:eastAsia="ja-JP"/>
        </w:rPr>
        <w:t>. 2018</w:t>
      </w:r>
    </w:p>
    <w:p w14:paraId="6D0AC251" w14:textId="4FEE5831" w:rsidR="001C5393" w:rsidRPr="001C5393" w:rsidRDefault="001C5393" w:rsidP="001C5393">
      <w:pPr>
        <w:numPr>
          <w:ilvl w:val="0"/>
          <w:numId w:val="2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 w:rsidRPr="001F4960">
        <w:rPr>
          <w:rFonts w:eastAsiaTheme="minorEastAsia"/>
          <w:sz w:val="22"/>
          <w:lang w:val="en-US" w:eastAsia="ja-JP"/>
        </w:rPr>
        <w:t xml:space="preserve">3GPP, </w:t>
      </w:r>
      <w:r w:rsidRPr="001C5393">
        <w:rPr>
          <w:rFonts w:eastAsiaTheme="minorEastAsia"/>
          <w:sz w:val="22"/>
          <w:lang w:val="en-US" w:eastAsia="ja-JP"/>
        </w:rPr>
        <w:t>R4-1807957</w:t>
      </w:r>
      <w:r w:rsidRPr="001F4960">
        <w:rPr>
          <w:rFonts w:eastAsiaTheme="minorEastAsia"/>
          <w:sz w:val="22"/>
          <w:lang w:val="en-US" w:eastAsia="ja-JP"/>
        </w:rPr>
        <w:t xml:space="preserve">, </w:t>
      </w:r>
      <w:r>
        <w:rPr>
          <w:rFonts w:eastAsiaTheme="minorEastAsia" w:hint="eastAsia"/>
          <w:sz w:val="22"/>
          <w:lang w:val="en-US" w:eastAsia="ja-JP"/>
        </w:rPr>
        <w:t>Ericsson</w:t>
      </w:r>
      <w:r w:rsidRPr="001F4960">
        <w:rPr>
          <w:rFonts w:eastAsiaTheme="minorEastAsia"/>
          <w:sz w:val="22"/>
          <w:lang w:val="en-US" w:eastAsia="ja-JP"/>
        </w:rPr>
        <w:t>, “</w:t>
      </w:r>
      <w:r w:rsidRPr="001C5393">
        <w:rPr>
          <w:rFonts w:eastAsiaTheme="minorEastAsia"/>
          <w:sz w:val="22"/>
          <w:lang w:val="en-US" w:eastAsia="ja-JP"/>
        </w:rPr>
        <w:t>Ad hoc minutes for NR RRM measurement requirements</w:t>
      </w:r>
      <w:r w:rsidRPr="001F4960">
        <w:rPr>
          <w:rFonts w:eastAsiaTheme="minorEastAsia"/>
          <w:sz w:val="22"/>
          <w:lang w:val="en-US" w:eastAsia="ja-JP"/>
        </w:rPr>
        <w:t xml:space="preserve">,” </w:t>
      </w:r>
      <w:r>
        <w:rPr>
          <w:rFonts w:eastAsiaTheme="minorEastAsia" w:hint="eastAsia"/>
          <w:sz w:val="22"/>
          <w:lang w:val="en-US" w:eastAsia="ja-JP"/>
        </w:rPr>
        <w:t xml:space="preserve">May </w:t>
      </w:r>
      <w:r w:rsidRPr="001F4960">
        <w:rPr>
          <w:rFonts w:eastAsiaTheme="minorEastAsia"/>
          <w:sz w:val="22"/>
          <w:lang w:val="en-US" w:eastAsia="ja-JP"/>
        </w:rPr>
        <w:t>2018</w:t>
      </w:r>
    </w:p>
    <w:p w14:paraId="54A3BD14" w14:textId="70CCFB31" w:rsidR="008D7B12" w:rsidRDefault="008D7B12" w:rsidP="008D7B12">
      <w:pPr>
        <w:numPr>
          <w:ilvl w:val="0"/>
          <w:numId w:val="2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 w:rsidRPr="001F4960">
        <w:rPr>
          <w:rFonts w:eastAsiaTheme="minorEastAsia"/>
          <w:sz w:val="22"/>
          <w:lang w:val="en-US" w:eastAsia="ja-JP"/>
        </w:rPr>
        <w:t>3GPP, R4-1806349, Intel, “On core requirements for intra-frequency and inter-frequency measurement with gap,” May 2018</w:t>
      </w:r>
    </w:p>
    <w:p w14:paraId="4CF06D1B" w14:textId="32641846" w:rsidR="00A72E76" w:rsidRPr="001F4960" w:rsidRDefault="00A72E76" w:rsidP="00A72E76">
      <w:pPr>
        <w:numPr>
          <w:ilvl w:val="0"/>
          <w:numId w:val="2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>
        <w:rPr>
          <w:rFonts w:eastAsiaTheme="minorEastAsia" w:hint="eastAsia"/>
          <w:sz w:val="22"/>
          <w:lang w:val="en-US" w:eastAsia="ja-JP"/>
        </w:rPr>
        <w:t xml:space="preserve">3GPP, </w:t>
      </w:r>
      <w:r w:rsidRPr="00A72E76">
        <w:rPr>
          <w:rFonts w:eastAsiaTheme="minorEastAsia"/>
          <w:sz w:val="22"/>
          <w:lang w:val="en-US" w:eastAsia="ja-JP"/>
        </w:rPr>
        <w:t>R4-1806388</w:t>
      </w:r>
      <w:r>
        <w:rPr>
          <w:rFonts w:eastAsiaTheme="minorEastAsia" w:hint="eastAsia"/>
          <w:sz w:val="22"/>
          <w:lang w:val="en-US" w:eastAsia="ja-JP"/>
        </w:rPr>
        <w:t xml:space="preserve">, NTT DOCOMO, </w:t>
      </w:r>
      <w:r>
        <w:rPr>
          <w:rFonts w:eastAsiaTheme="minorEastAsia"/>
          <w:sz w:val="22"/>
          <w:lang w:val="en-US" w:eastAsia="ja-JP"/>
        </w:rPr>
        <w:t>“</w:t>
      </w:r>
      <w:r w:rsidRPr="00A72E76">
        <w:rPr>
          <w:rFonts w:eastAsiaTheme="minorEastAsia"/>
          <w:sz w:val="22"/>
          <w:lang w:val="en-US" w:eastAsia="ja-JP"/>
        </w:rPr>
        <w:t>The principle of defining gap sharing factor among NR intra/inter-frequency and inter-RAT measurements</w:t>
      </w:r>
      <w:r>
        <w:rPr>
          <w:rFonts w:eastAsiaTheme="minorEastAsia" w:hint="eastAsia"/>
          <w:sz w:val="22"/>
          <w:lang w:val="en-US" w:eastAsia="ja-JP"/>
        </w:rPr>
        <w:t>,</w:t>
      </w:r>
      <w:r>
        <w:rPr>
          <w:rFonts w:eastAsiaTheme="minorEastAsia"/>
          <w:sz w:val="22"/>
          <w:lang w:val="en-US" w:eastAsia="ja-JP"/>
        </w:rPr>
        <w:t>”</w:t>
      </w:r>
      <w:r>
        <w:rPr>
          <w:rFonts w:eastAsiaTheme="minorEastAsia" w:hint="eastAsia"/>
          <w:sz w:val="22"/>
          <w:lang w:val="en-US" w:eastAsia="ja-JP"/>
        </w:rPr>
        <w:t xml:space="preserve"> May 2018</w:t>
      </w:r>
    </w:p>
    <w:sectPr w:rsidR="00A72E76" w:rsidRPr="001F4960" w:rsidSect="00B64AD3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A284D" w14:textId="77777777" w:rsidR="00FE71FF" w:rsidRDefault="00FE71FF" w:rsidP="00AA0EE1">
      <w:r>
        <w:separator/>
      </w:r>
    </w:p>
  </w:endnote>
  <w:endnote w:type="continuationSeparator" w:id="0">
    <w:p w14:paraId="4B7C4030" w14:textId="77777777" w:rsidR="00FE71FF" w:rsidRDefault="00FE71FF" w:rsidP="00AA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7463B" w14:textId="77777777" w:rsidR="00FE71FF" w:rsidRDefault="00FE71FF" w:rsidP="00AA0EE1">
      <w:r>
        <w:separator/>
      </w:r>
    </w:p>
  </w:footnote>
  <w:footnote w:type="continuationSeparator" w:id="0">
    <w:p w14:paraId="6A3BFAB5" w14:textId="77777777" w:rsidR="00FE71FF" w:rsidRDefault="00FE71FF" w:rsidP="00AA0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0E20"/>
    <w:multiLevelType w:val="hybridMultilevel"/>
    <w:tmpl w:val="06F685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EE62A8"/>
    <w:multiLevelType w:val="hybridMultilevel"/>
    <w:tmpl w:val="1BD2A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6F501A"/>
    <w:multiLevelType w:val="hybridMultilevel"/>
    <w:tmpl w:val="82F22590"/>
    <w:lvl w:ilvl="0" w:tplc="80C8F6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C07E22">
      <w:start w:val="9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8CCE6">
      <w:start w:val="9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FA87770">
      <w:start w:val="900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AC46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ED33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2C9A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189C7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FCF30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2906E2"/>
    <w:multiLevelType w:val="hybridMultilevel"/>
    <w:tmpl w:val="27D432E0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1D06CF42">
      <w:start w:val="1"/>
      <w:numFmt w:val="bullet"/>
      <w:lvlText w:val="⁃"/>
      <w:lvlJc w:val="left"/>
      <w:pPr>
        <w:ind w:left="840" w:hanging="420"/>
      </w:pPr>
      <w:rPr>
        <w:rFonts w:ascii="メイリオ" w:eastAsia="メイリオ" w:hAnsi="メイリオ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2F0AE19A">
      <w:start w:val="1"/>
      <w:numFmt w:val="bullet"/>
      <w:lvlText w:val="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69A7266"/>
    <w:multiLevelType w:val="hybridMultilevel"/>
    <w:tmpl w:val="CA048B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1D06CF42">
      <w:start w:val="1"/>
      <w:numFmt w:val="bullet"/>
      <w:lvlText w:val="⁃"/>
      <w:lvlJc w:val="left"/>
      <w:pPr>
        <w:ind w:left="1680" w:hanging="420"/>
      </w:pPr>
      <w:rPr>
        <w:rFonts w:ascii="メイリオ" w:eastAsia="メイリオ" w:hAnsi="メイリオ" w:hint="eastAsia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FD37C9"/>
    <w:multiLevelType w:val="hybridMultilevel"/>
    <w:tmpl w:val="D6A2A2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5D55BC"/>
    <w:multiLevelType w:val="hybridMultilevel"/>
    <w:tmpl w:val="965CD0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42A0969"/>
    <w:multiLevelType w:val="hybridMultilevel"/>
    <w:tmpl w:val="5170C048"/>
    <w:lvl w:ilvl="0" w:tplc="D32009FA">
      <w:start w:val="5"/>
      <w:numFmt w:val="bullet"/>
      <w:lvlText w:val=""/>
      <w:lvlJc w:val="left"/>
      <w:pPr>
        <w:ind w:left="420" w:hanging="420"/>
      </w:pPr>
      <w:rPr>
        <w:rFonts w:ascii="Symbol" w:eastAsia="Malgun Gothic" w:hAnsi="Symbo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424FD98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725FE0"/>
    <w:multiLevelType w:val="hybridMultilevel"/>
    <w:tmpl w:val="212E5DC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92F2FC1"/>
    <w:multiLevelType w:val="hybridMultilevel"/>
    <w:tmpl w:val="9BA6BC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CB125C"/>
    <w:multiLevelType w:val="hybridMultilevel"/>
    <w:tmpl w:val="126892DC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DD2DD4"/>
    <w:multiLevelType w:val="hybridMultilevel"/>
    <w:tmpl w:val="B63CB5E6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3358D6"/>
    <w:multiLevelType w:val="hybridMultilevel"/>
    <w:tmpl w:val="A7AE4F54"/>
    <w:lvl w:ilvl="0" w:tplc="AA061CB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E14E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948E8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022946">
      <w:start w:val="651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4D9A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4C636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A8EF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8025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60EFC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170740"/>
    <w:multiLevelType w:val="hybridMultilevel"/>
    <w:tmpl w:val="C400EB06"/>
    <w:lvl w:ilvl="0" w:tplc="F6EA01B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B88A68">
      <w:start w:val="12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9E6CD0">
      <w:start w:val="122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F70C5F2">
      <w:start w:val="1225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725EF6">
      <w:start w:val="122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7549590">
      <w:start w:val="1225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803E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BA41A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8CEF9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9C03CF"/>
    <w:multiLevelType w:val="hybridMultilevel"/>
    <w:tmpl w:val="8D964DD0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5F33790"/>
    <w:multiLevelType w:val="hybridMultilevel"/>
    <w:tmpl w:val="A18ACA14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4F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BE7D6D"/>
    <w:multiLevelType w:val="hybridMultilevel"/>
    <w:tmpl w:val="1E38C600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A9E41C1"/>
    <w:multiLevelType w:val="hybridMultilevel"/>
    <w:tmpl w:val="B17C74E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DD64D4A"/>
    <w:multiLevelType w:val="hybridMultilevel"/>
    <w:tmpl w:val="A87883CC"/>
    <w:lvl w:ilvl="0" w:tplc="6CFA4020">
      <w:start w:val="1"/>
      <w:numFmt w:val="decimal"/>
      <w:lvlText w:val="Option 1-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A4606D8"/>
    <w:multiLevelType w:val="hybridMultilevel"/>
    <w:tmpl w:val="42A073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B343493"/>
    <w:multiLevelType w:val="hybridMultilevel"/>
    <w:tmpl w:val="49EA1AE0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2A6ECF"/>
    <w:multiLevelType w:val="hybridMultilevel"/>
    <w:tmpl w:val="D648313E"/>
    <w:lvl w:ilvl="0" w:tplc="2A80E7D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AE19A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52D0AC">
      <w:start w:val="6959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FAC0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FABCF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52BDD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87E8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2066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8AC8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955954"/>
    <w:multiLevelType w:val="hybridMultilevel"/>
    <w:tmpl w:val="611E43B6"/>
    <w:lvl w:ilvl="0" w:tplc="25B04FB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3686CE">
      <w:start w:val="9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EEDF4">
      <w:start w:val="9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E240E7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1839D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B2FA4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64DF2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22B31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78F39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9F0E60"/>
    <w:multiLevelType w:val="hybridMultilevel"/>
    <w:tmpl w:val="6DA4A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EF3AC5"/>
    <w:multiLevelType w:val="hybridMultilevel"/>
    <w:tmpl w:val="CE2C01E2"/>
    <w:lvl w:ilvl="0" w:tplc="7F4CF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46BC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12420A0">
      <w:start w:val="6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1AAC7A">
      <w:start w:val="64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CD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60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1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A0E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44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8343952"/>
    <w:multiLevelType w:val="hybridMultilevel"/>
    <w:tmpl w:val="7C7AB06C"/>
    <w:lvl w:ilvl="0" w:tplc="2F0AE19A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7">
    <w:nsid w:val="78AB153C"/>
    <w:multiLevelType w:val="hybridMultilevel"/>
    <w:tmpl w:val="7B88B5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EAA076F"/>
    <w:multiLevelType w:val="hybridMultilevel"/>
    <w:tmpl w:val="0C3CB198"/>
    <w:lvl w:ilvl="0" w:tplc="D32009FA">
      <w:start w:val="5"/>
      <w:numFmt w:val="bullet"/>
      <w:lvlText w:val=""/>
      <w:lvlJc w:val="left"/>
      <w:pPr>
        <w:ind w:left="420" w:hanging="420"/>
      </w:pPr>
      <w:rPr>
        <w:rFonts w:ascii="Symbol" w:eastAsia="Malgun Gothic" w:hAnsi="Symbo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7"/>
  </w:num>
  <w:num w:numId="4">
    <w:abstractNumId w:val="10"/>
  </w:num>
  <w:num w:numId="5">
    <w:abstractNumId w:val="1"/>
  </w:num>
  <w:num w:numId="6">
    <w:abstractNumId w:val="4"/>
  </w:num>
  <w:num w:numId="7">
    <w:abstractNumId w:val="25"/>
  </w:num>
  <w:num w:numId="8">
    <w:abstractNumId w:val="16"/>
  </w:num>
  <w:num w:numId="9">
    <w:abstractNumId w:val="15"/>
  </w:num>
  <w:num w:numId="10">
    <w:abstractNumId w:val="21"/>
  </w:num>
  <w:num w:numId="11">
    <w:abstractNumId w:val="11"/>
  </w:num>
  <w:num w:numId="12">
    <w:abstractNumId w:val="22"/>
  </w:num>
  <w:num w:numId="13">
    <w:abstractNumId w:val="13"/>
  </w:num>
  <w:num w:numId="14">
    <w:abstractNumId w:val="0"/>
  </w:num>
  <w:num w:numId="15">
    <w:abstractNumId w:val="14"/>
  </w:num>
  <w:num w:numId="16">
    <w:abstractNumId w:val="2"/>
  </w:num>
  <w:num w:numId="17">
    <w:abstractNumId w:val="23"/>
  </w:num>
  <w:num w:numId="18">
    <w:abstractNumId w:val="5"/>
  </w:num>
  <w:num w:numId="19">
    <w:abstractNumId w:val="6"/>
  </w:num>
  <w:num w:numId="20">
    <w:abstractNumId w:val="24"/>
  </w:num>
  <w:num w:numId="21">
    <w:abstractNumId w:val="3"/>
  </w:num>
  <w:num w:numId="22">
    <w:abstractNumId w:val="26"/>
  </w:num>
  <w:num w:numId="23">
    <w:abstractNumId w:val="19"/>
  </w:num>
  <w:num w:numId="24">
    <w:abstractNumId w:val="8"/>
  </w:num>
  <w:num w:numId="25">
    <w:abstractNumId w:val="12"/>
  </w:num>
  <w:num w:numId="26">
    <w:abstractNumId w:val="17"/>
  </w:num>
  <w:num w:numId="27">
    <w:abstractNumId w:val="28"/>
  </w:num>
  <w:num w:numId="28">
    <w:abstractNumId w:val="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35"/>
    <w:rsid w:val="000006C2"/>
    <w:rsid w:val="00002CF5"/>
    <w:rsid w:val="00005F34"/>
    <w:rsid w:val="000077DD"/>
    <w:rsid w:val="00007F11"/>
    <w:rsid w:val="0002564E"/>
    <w:rsid w:val="000420B7"/>
    <w:rsid w:val="00042730"/>
    <w:rsid w:val="000429B4"/>
    <w:rsid w:val="00053C08"/>
    <w:rsid w:val="00054E28"/>
    <w:rsid w:val="000874C9"/>
    <w:rsid w:val="00097E1C"/>
    <w:rsid w:val="000A49E6"/>
    <w:rsid w:val="000A5B45"/>
    <w:rsid w:val="000A5D6B"/>
    <w:rsid w:val="000A73FA"/>
    <w:rsid w:val="000C25E6"/>
    <w:rsid w:val="000C6AB4"/>
    <w:rsid w:val="000E4068"/>
    <w:rsid w:val="000F0400"/>
    <w:rsid w:val="000F3F13"/>
    <w:rsid w:val="00100AE4"/>
    <w:rsid w:val="001064B8"/>
    <w:rsid w:val="00110041"/>
    <w:rsid w:val="00112008"/>
    <w:rsid w:val="00115BC8"/>
    <w:rsid w:val="00123593"/>
    <w:rsid w:val="0013681D"/>
    <w:rsid w:val="001379D6"/>
    <w:rsid w:val="00141588"/>
    <w:rsid w:val="00145E8C"/>
    <w:rsid w:val="001475DD"/>
    <w:rsid w:val="001506E8"/>
    <w:rsid w:val="001610B6"/>
    <w:rsid w:val="00162A64"/>
    <w:rsid w:val="0018523E"/>
    <w:rsid w:val="00185938"/>
    <w:rsid w:val="00193388"/>
    <w:rsid w:val="001957B1"/>
    <w:rsid w:val="001A2140"/>
    <w:rsid w:val="001A47B2"/>
    <w:rsid w:val="001B5159"/>
    <w:rsid w:val="001B66C7"/>
    <w:rsid w:val="001C09A6"/>
    <w:rsid w:val="001C385B"/>
    <w:rsid w:val="001C4AF7"/>
    <w:rsid w:val="001C5393"/>
    <w:rsid w:val="001C5C63"/>
    <w:rsid w:val="001C7151"/>
    <w:rsid w:val="001D1D59"/>
    <w:rsid w:val="001E10D2"/>
    <w:rsid w:val="001E798C"/>
    <w:rsid w:val="001F1364"/>
    <w:rsid w:val="001F2A75"/>
    <w:rsid w:val="001F4960"/>
    <w:rsid w:val="00201B70"/>
    <w:rsid w:val="002049AC"/>
    <w:rsid w:val="00232591"/>
    <w:rsid w:val="00252ED3"/>
    <w:rsid w:val="00264F0D"/>
    <w:rsid w:val="00267490"/>
    <w:rsid w:val="00271169"/>
    <w:rsid w:val="00290998"/>
    <w:rsid w:val="002A49E9"/>
    <w:rsid w:val="002A6A93"/>
    <w:rsid w:val="002B2FF6"/>
    <w:rsid w:val="002B6514"/>
    <w:rsid w:val="002C62D3"/>
    <w:rsid w:val="002C6CC1"/>
    <w:rsid w:val="002F329A"/>
    <w:rsid w:val="00313DC3"/>
    <w:rsid w:val="003149C9"/>
    <w:rsid w:val="003162FE"/>
    <w:rsid w:val="00320F0D"/>
    <w:rsid w:val="00324EDE"/>
    <w:rsid w:val="003276C7"/>
    <w:rsid w:val="00334F76"/>
    <w:rsid w:val="003443ED"/>
    <w:rsid w:val="00363ADB"/>
    <w:rsid w:val="00367E7A"/>
    <w:rsid w:val="00370AA1"/>
    <w:rsid w:val="0037340E"/>
    <w:rsid w:val="00382900"/>
    <w:rsid w:val="003920E5"/>
    <w:rsid w:val="003A0E5E"/>
    <w:rsid w:val="003C7B80"/>
    <w:rsid w:val="003D279C"/>
    <w:rsid w:val="003D7385"/>
    <w:rsid w:val="003D79F5"/>
    <w:rsid w:val="003E5468"/>
    <w:rsid w:val="003E7C6E"/>
    <w:rsid w:val="003F3109"/>
    <w:rsid w:val="003F373F"/>
    <w:rsid w:val="00400135"/>
    <w:rsid w:val="004230E4"/>
    <w:rsid w:val="00427235"/>
    <w:rsid w:val="004336A8"/>
    <w:rsid w:val="0043507E"/>
    <w:rsid w:val="0043706D"/>
    <w:rsid w:val="00451C90"/>
    <w:rsid w:val="00453D84"/>
    <w:rsid w:val="0045784E"/>
    <w:rsid w:val="00460257"/>
    <w:rsid w:val="00461142"/>
    <w:rsid w:val="004669EB"/>
    <w:rsid w:val="00467B07"/>
    <w:rsid w:val="004758A5"/>
    <w:rsid w:val="00480BD4"/>
    <w:rsid w:val="00483905"/>
    <w:rsid w:val="00492611"/>
    <w:rsid w:val="004B77A5"/>
    <w:rsid w:val="004C47DC"/>
    <w:rsid w:val="004C7A5C"/>
    <w:rsid w:val="004D7C63"/>
    <w:rsid w:val="004F757A"/>
    <w:rsid w:val="00501DCD"/>
    <w:rsid w:val="00503179"/>
    <w:rsid w:val="005049B1"/>
    <w:rsid w:val="005054CA"/>
    <w:rsid w:val="00506989"/>
    <w:rsid w:val="005278F7"/>
    <w:rsid w:val="00527B8C"/>
    <w:rsid w:val="00546333"/>
    <w:rsid w:val="00553066"/>
    <w:rsid w:val="00564E03"/>
    <w:rsid w:val="005716FA"/>
    <w:rsid w:val="00575E33"/>
    <w:rsid w:val="00582010"/>
    <w:rsid w:val="00592EFA"/>
    <w:rsid w:val="005A3347"/>
    <w:rsid w:val="005A346E"/>
    <w:rsid w:val="005B4358"/>
    <w:rsid w:val="005D67AA"/>
    <w:rsid w:val="005E47E8"/>
    <w:rsid w:val="005E7F61"/>
    <w:rsid w:val="005F2AD4"/>
    <w:rsid w:val="005F7443"/>
    <w:rsid w:val="005F76EB"/>
    <w:rsid w:val="0061515F"/>
    <w:rsid w:val="00621118"/>
    <w:rsid w:val="00621A48"/>
    <w:rsid w:val="00621E48"/>
    <w:rsid w:val="0064643B"/>
    <w:rsid w:val="00655C10"/>
    <w:rsid w:val="006741D0"/>
    <w:rsid w:val="00687031"/>
    <w:rsid w:val="006B12B4"/>
    <w:rsid w:val="006C386B"/>
    <w:rsid w:val="006C72C6"/>
    <w:rsid w:val="006C7A8D"/>
    <w:rsid w:val="006C7D10"/>
    <w:rsid w:val="006D0B06"/>
    <w:rsid w:val="006D2C31"/>
    <w:rsid w:val="006F355B"/>
    <w:rsid w:val="006F3DD8"/>
    <w:rsid w:val="006F7FC1"/>
    <w:rsid w:val="00702F99"/>
    <w:rsid w:val="007035A0"/>
    <w:rsid w:val="00704543"/>
    <w:rsid w:val="00706BBE"/>
    <w:rsid w:val="007417BF"/>
    <w:rsid w:val="0074530D"/>
    <w:rsid w:val="00754BF0"/>
    <w:rsid w:val="007650B5"/>
    <w:rsid w:val="0077133A"/>
    <w:rsid w:val="00771834"/>
    <w:rsid w:val="007778D1"/>
    <w:rsid w:val="00791672"/>
    <w:rsid w:val="007C0F42"/>
    <w:rsid w:val="007C3D1C"/>
    <w:rsid w:val="007C3F56"/>
    <w:rsid w:val="007D4DBA"/>
    <w:rsid w:val="007F08E9"/>
    <w:rsid w:val="007F13FD"/>
    <w:rsid w:val="007F394C"/>
    <w:rsid w:val="007F3A10"/>
    <w:rsid w:val="00811A08"/>
    <w:rsid w:val="008133F1"/>
    <w:rsid w:val="00815DBB"/>
    <w:rsid w:val="00823E27"/>
    <w:rsid w:val="00836EA2"/>
    <w:rsid w:val="00840D95"/>
    <w:rsid w:val="00844637"/>
    <w:rsid w:val="00847AD2"/>
    <w:rsid w:val="00851E64"/>
    <w:rsid w:val="00851FF5"/>
    <w:rsid w:val="00861E70"/>
    <w:rsid w:val="00871DFF"/>
    <w:rsid w:val="00893948"/>
    <w:rsid w:val="008940D0"/>
    <w:rsid w:val="00894D0E"/>
    <w:rsid w:val="008A2281"/>
    <w:rsid w:val="008A7E0B"/>
    <w:rsid w:val="008C0498"/>
    <w:rsid w:val="008C1107"/>
    <w:rsid w:val="008C6223"/>
    <w:rsid w:val="008D1610"/>
    <w:rsid w:val="008D7B12"/>
    <w:rsid w:val="008E1DF2"/>
    <w:rsid w:val="008F0EC8"/>
    <w:rsid w:val="00901E61"/>
    <w:rsid w:val="00912059"/>
    <w:rsid w:val="00912420"/>
    <w:rsid w:val="00912F44"/>
    <w:rsid w:val="00915BB0"/>
    <w:rsid w:val="009215AF"/>
    <w:rsid w:val="0092429E"/>
    <w:rsid w:val="00927A3F"/>
    <w:rsid w:val="009373BF"/>
    <w:rsid w:val="00944830"/>
    <w:rsid w:val="009475B7"/>
    <w:rsid w:val="009548D4"/>
    <w:rsid w:val="00956799"/>
    <w:rsid w:val="009620E9"/>
    <w:rsid w:val="00962347"/>
    <w:rsid w:val="00964AFE"/>
    <w:rsid w:val="00980229"/>
    <w:rsid w:val="009A2E34"/>
    <w:rsid w:val="009B45C8"/>
    <w:rsid w:val="009B75E6"/>
    <w:rsid w:val="009C3050"/>
    <w:rsid w:val="009C5421"/>
    <w:rsid w:val="009D0309"/>
    <w:rsid w:val="009D14B4"/>
    <w:rsid w:val="009F1017"/>
    <w:rsid w:val="009F253C"/>
    <w:rsid w:val="009F46BC"/>
    <w:rsid w:val="009F479A"/>
    <w:rsid w:val="00A26F63"/>
    <w:rsid w:val="00A31B24"/>
    <w:rsid w:val="00A4015F"/>
    <w:rsid w:val="00A412D4"/>
    <w:rsid w:val="00A44CED"/>
    <w:rsid w:val="00A46BB0"/>
    <w:rsid w:val="00A5545A"/>
    <w:rsid w:val="00A60C60"/>
    <w:rsid w:val="00A623B0"/>
    <w:rsid w:val="00A6573C"/>
    <w:rsid w:val="00A67F02"/>
    <w:rsid w:val="00A72E76"/>
    <w:rsid w:val="00A856A5"/>
    <w:rsid w:val="00A85A33"/>
    <w:rsid w:val="00A8773A"/>
    <w:rsid w:val="00AA0EE1"/>
    <w:rsid w:val="00AA17B7"/>
    <w:rsid w:val="00AB112B"/>
    <w:rsid w:val="00AB5293"/>
    <w:rsid w:val="00AB74A0"/>
    <w:rsid w:val="00AC2738"/>
    <w:rsid w:val="00AC3F61"/>
    <w:rsid w:val="00AC4FCF"/>
    <w:rsid w:val="00AD0A60"/>
    <w:rsid w:val="00AD42D7"/>
    <w:rsid w:val="00AD7E59"/>
    <w:rsid w:val="00AE4310"/>
    <w:rsid w:val="00AE59ED"/>
    <w:rsid w:val="00AE6778"/>
    <w:rsid w:val="00AF16CD"/>
    <w:rsid w:val="00AF180C"/>
    <w:rsid w:val="00AF74A0"/>
    <w:rsid w:val="00B02165"/>
    <w:rsid w:val="00B11806"/>
    <w:rsid w:val="00B139BC"/>
    <w:rsid w:val="00B13DC5"/>
    <w:rsid w:val="00B15C1B"/>
    <w:rsid w:val="00B15CD0"/>
    <w:rsid w:val="00B165D2"/>
    <w:rsid w:val="00B23650"/>
    <w:rsid w:val="00B35887"/>
    <w:rsid w:val="00B644AD"/>
    <w:rsid w:val="00B662B1"/>
    <w:rsid w:val="00B96AC0"/>
    <w:rsid w:val="00B97D52"/>
    <w:rsid w:val="00BB0183"/>
    <w:rsid w:val="00BB1023"/>
    <w:rsid w:val="00BB10BC"/>
    <w:rsid w:val="00BB6E2F"/>
    <w:rsid w:val="00BC1A40"/>
    <w:rsid w:val="00BC2A6B"/>
    <w:rsid w:val="00BC4F4F"/>
    <w:rsid w:val="00BE1007"/>
    <w:rsid w:val="00BE1030"/>
    <w:rsid w:val="00BE4035"/>
    <w:rsid w:val="00BE43B4"/>
    <w:rsid w:val="00BF4621"/>
    <w:rsid w:val="00C11B97"/>
    <w:rsid w:val="00C20EEC"/>
    <w:rsid w:val="00C27766"/>
    <w:rsid w:val="00C300FD"/>
    <w:rsid w:val="00C34F49"/>
    <w:rsid w:val="00C405F4"/>
    <w:rsid w:val="00C46CFB"/>
    <w:rsid w:val="00C50596"/>
    <w:rsid w:val="00C54ABA"/>
    <w:rsid w:val="00C613A5"/>
    <w:rsid w:val="00C740A1"/>
    <w:rsid w:val="00C75187"/>
    <w:rsid w:val="00C75C37"/>
    <w:rsid w:val="00CC1B61"/>
    <w:rsid w:val="00CC209E"/>
    <w:rsid w:val="00CC292D"/>
    <w:rsid w:val="00CC46B6"/>
    <w:rsid w:val="00CD3C7D"/>
    <w:rsid w:val="00CD75A9"/>
    <w:rsid w:val="00CE157C"/>
    <w:rsid w:val="00CE3BDE"/>
    <w:rsid w:val="00CF5115"/>
    <w:rsid w:val="00CF5BAD"/>
    <w:rsid w:val="00CF70A5"/>
    <w:rsid w:val="00D02106"/>
    <w:rsid w:val="00D10920"/>
    <w:rsid w:val="00D17AB2"/>
    <w:rsid w:val="00D215D8"/>
    <w:rsid w:val="00D22E7E"/>
    <w:rsid w:val="00D24A34"/>
    <w:rsid w:val="00D47286"/>
    <w:rsid w:val="00D50C3E"/>
    <w:rsid w:val="00D54F78"/>
    <w:rsid w:val="00D616CB"/>
    <w:rsid w:val="00D64495"/>
    <w:rsid w:val="00D6449F"/>
    <w:rsid w:val="00D66CD0"/>
    <w:rsid w:val="00D72DEB"/>
    <w:rsid w:val="00D76113"/>
    <w:rsid w:val="00D863C4"/>
    <w:rsid w:val="00D869B8"/>
    <w:rsid w:val="00D92169"/>
    <w:rsid w:val="00D94DE6"/>
    <w:rsid w:val="00DC7B9A"/>
    <w:rsid w:val="00DE7E04"/>
    <w:rsid w:val="00E038AC"/>
    <w:rsid w:val="00E063F8"/>
    <w:rsid w:val="00E0748C"/>
    <w:rsid w:val="00E126C7"/>
    <w:rsid w:val="00E22350"/>
    <w:rsid w:val="00E304BD"/>
    <w:rsid w:val="00E4195A"/>
    <w:rsid w:val="00E4456A"/>
    <w:rsid w:val="00E632DD"/>
    <w:rsid w:val="00E657AF"/>
    <w:rsid w:val="00E73E90"/>
    <w:rsid w:val="00E82C8A"/>
    <w:rsid w:val="00EA1C21"/>
    <w:rsid w:val="00EB50A2"/>
    <w:rsid w:val="00EC4BFD"/>
    <w:rsid w:val="00EF0AD8"/>
    <w:rsid w:val="00EF0DFF"/>
    <w:rsid w:val="00EF3648"/>
    <w:rsid w:val="00F00743"/>
    <w:rsid w:val="00F04EDF"/>
    <w:rsid w:val="00F0691F"/>
    <w:rsid w:val="00F10AF3"/>
    <w:rsid w:val="00F15659"/>
    <w:rsid w:val="00F2127E"/>
    <w:rsid w:val="00F21B74"/>
    <w:rsid w:val="00F233E1"/>
    <w:rsid w:val="00F42B05"/>
    <w:rsid w:val="00F64C2F"/>
    <w:rsid w:val="00F67A72"/>
    <w:rsid w:val="00F709A8"/>
    <w:rsid w:val="00F7628B"/>
    <w:rsid w:val="00F76C54"/>
    <w:rsid w:val="00F83A58"/>
    <w:rsid w:val="00F85F24"/>
    <w:rsid w:val="00F86EA5"/>
    <w:rsid w:val="00F9128B"/>
    <w:rsid w:val="00F931B1"/>
    <w:rsid w:val="00F94D79"/>
    <w:rsid w:val="00FA4551"/>
    <w:rsid w:val="00FC7E79"/>
    <w:rsid w:val="00FD1E9A"/>
    <w:rsid w:val="00FD4564"/>
    <w:rsid w:val="00FE66BE"/>
    <w:rsid w:val="00FE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730F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400135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00135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6"/>
    <w:unhideWhenUsed/>
    <w:rsid w:val="004001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00135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400135"/>
  </w:style>
  <w:style w:type="paragraph" w:styleId="a8">
    <w:name w:val="Balloon Text"/>
    <w:basedOn w:val="a"/>
    <w:link w:val="a9"/>
    <w:uiPriority w:val="99"/>
    <w:semiHidden/>
    <w:unhideWhenUsed/>
    <w:rsid w:val="00475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758A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AA0E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A0EE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863C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c">
    <w:name w:val="Table Grid"/>
    <w:basedOn w:val="a1"/>
    <w:uiPriority w:val="59"/>
    <w:rsid w:val="003D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C34F4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34F49"/>
  </w:style>
  <w:style w:type="character" w:customStyle="1" w:styleId="af">
    <w:name w:val="コメント文字列 (文字)"/>
    <w:basedOn w:val="a0"/>
    <w:link w:val="ae"/>
    <w:uiPriority w:val="99"/>
    <w:semiHidden/>
    <w:rsid w:val="00C34F4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34F4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34F4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400135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00135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6"/>
    <w:unhideWhenUsed/>
    <w:rsid w:val="004001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00135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400135"/>
  </w:style>
  <w:style w:type="paragraph" w:styleId="a8">
    <w:name w:val="Balloon Text"/>
    <w:basedOn w:val="a"/>
    <w:link w:val="a9"/>
    <w:uiPriority w:val="99"/>
    <w:semiHidden/>
    <w:unhideWhenUsed/>
    <w:rsid w:val="00475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758A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AA0E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A0EE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863C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c">
    <w:name w:val="Table Grid"/>
    <w:basedOn w:val="a1"/>
    <w:uiPriority w:val="59"/>
    <w:rsid w:val="003D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C34F4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34F49"/>
  </w:style>
  <w:style w:type="character" w:customStyle="1" w:styleId="af">
    <w:name w:val="コメント文字列 (文字)"/>
    <w:basedOn w:val="a0"/>
    <w:link w:val="ae"/>
    <w:uiPriority w:val="99"/>
    <w:semiHidden/>
    <w:rsid w:val="00C34F4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34F4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34F4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18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19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5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77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68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6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491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4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1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33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14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6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3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5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51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5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22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80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7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3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4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15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6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9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24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62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40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97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12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93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3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0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8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9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1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93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598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27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3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95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3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71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5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62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0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18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23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59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7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52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8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2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3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65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30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1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5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37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6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24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4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42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66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82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28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1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9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7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33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39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8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51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97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90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9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49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7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6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2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9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0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15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28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06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51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71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599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0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10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15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3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1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41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7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4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71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4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0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84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34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5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4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099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65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65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2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1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9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61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9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84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5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17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8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55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75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42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32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7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5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3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1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7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34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6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4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55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94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31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8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43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6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7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68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4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0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6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7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20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64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37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2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2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41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592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49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6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1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13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31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50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7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68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1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9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79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47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5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38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12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37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2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33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16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77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67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38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8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08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8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4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2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6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0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63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05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453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389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094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7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000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57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23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19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70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8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0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5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82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3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62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8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44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78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4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79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2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8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9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2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9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2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05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69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37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5088271</cp:lastModifiedBy>
  <cp:revision>2</cp:revision>
  <dcterms:created xsi:type="dcterms:W3CDTF">2018-06-25T08:59:00Z</dcterms:created>
  <dcterms:modified xsi:type="dcterms:W3CDTF">2018-06-25T08:59:00Z</dcterms:modified>
</cp:coreProperties>
</file>